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64" w:rsidRDefault="00067C64" w:rsidP="00067C6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</w:pPr>
    </w:p>
    <w:p w:rsidR="00067C64" w:rsidRDefault="00067C64" w:rsidP="00067C6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</w:pPr>
    </w:p>
    <w:p w:rsidR="00067C64" w:rsidRDefault="00B30C82" w:rsidP="00067C64">
      <w:pPr>
        <w:pStyle w:val="Style3"/>
        <w:kinsoku w:val="0"/>
        <w:autoSpaceDE/>
        <w:autoSpaceDN/>
        <w:adjustRightInd/>
        <w:jc w:val="center"/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t>RESOLUCION No. TAT-2228-2014</w:t>
      </w:r>
    </w:p>
    <w:p w:rsidR="00067C64" w:rsidRDefault="00067C64" w:rsidP="00067C6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</w:pPr>
    </w:p>
    <w:p w:rsidR="00B30C82" w:rsidRDefault="00B30C82" w:rsidP="00067C64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8"/>
          <w:sz w:val="21"/>
          <w:szCs w:val="21"/>
          <w:lang w:val="es-ES" w:eastAsia="es-ES"/>
        </w:rPr>
        <w:br/>
      </w:r>
      <w:r>
        <w:rPr>
          <w:rStyle w:val="CharacterStyle4"/>
          <w:rFonts w:ascii="Verdana" w:hAnsi="Verdana" w:cs="Verdana"/>
          <w:b/>
          <w:bCs/>
          <w:spacing w:val="10"/>
          <w:sz w:val="21"/>
          <w:szCs w:val="21"/>
          <w:lang w:val="es-ES" w:eastAsia="es-ES"/>
        </w:rPr>
        <w:t xml:space="preserve">TRIBUNAL ADMINISTRATIVO DE TRANSPORTE. </w:t>
      </w:r>
      <w:r>
        <w:rPr>
          <w:rStyle w:val="CharacterStyle4"/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>San José, a las</w:t>
      </w:r>
      <w:r w:rsidR="00067C64">
        <w:rPr>
          <w:rStyle w:val="CharacterStyle4"/>
          <w:rFonts w:ascii="Verdana" w:hAnsi="Verdana" w:cs="Verdana"/>
          <w:spacing w:val="10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diez horas cuarenta y cinco minutos del veintiocho de enero de dos 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mil catorce.</w:t>
      </w:r>
    </w:p>
    <w:p w:rsidR="00B30C82" w:rsidRDefault="00B30C82" w:rsidP="00067C64">
      <w:pPr>
        <w:pStyle w:val="Style3"/>
        <w:kinsoku w:val="0"/>
        <w:autoSpaceDE/>
        <w:autoSpaceDN/>
        <w:adjustRightInd/>
        <w:spacing w:before="288" w:line="290" w:lineRule="auto"/>
        <w:jc w:val="both"/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spacing w:val="5"/>
          <w:w w:val="105"/>
          <w:sz w:val="21"/>
          <w:szCs w:val="21"/>
          <w:lang w:val="es-ES" w:eastAsia="es-ES"/>
        </w:rPr>
        <w:t>Recurso de Apelación y Nulidad Absoluta concomitante, interpuesto</w:t>
      </w:r>
      <w:r>
        <w:rPr>
          <w:rStyle w:val="CharacterStyle4"/>
          <w:rFonts w:ascii="Verdana" w:hAnsi="Verdana" w:cs="Verdana"/>
          <w:spacing w:val="5"/>
          <w:w w:val="105"/>
          <w:sz w:val="21"/>
          <w:szCs w:val="21"/>
          <w:lang w:val="es-ES" w:eastAsia="es-ES"/>
        </w:rPr>
        <w:br/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por el señor </w:t>
      </w:r>
      <w:r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C</w:t>
      </w:r>
      <w:r w:rsidR="00067C64"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B</w:t>
      </w:r>
      <w:r w:rsidR="00067C64"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S</w:t>
      </w:r>
      <w:r w:rsidR="00833C8C"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.</w:t>
      </w:r>
      <w:r w:rsidR="00067C64"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>,</w:t>
      </w:r>
      <w:r>
        <w:rPr>
          <w:rStyle w:val="CharacterStyle4"/>
          <w:rFonts w:ascii="Verdana" w:hAnsi="Verdana" w:cs="Verdana"/>
          <w:b/>
          <w:bCs/>
          <w:spacing w:val="1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cédula de identidad</w:t>
      </w:r>
      <w:r w:rsidR="00067C64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 </w:t>
      </w:r>
      <w:proofErr w:type="gramStart"/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 xml:space="preserve">número </w:t>
      </w:r>
      <w:r w:rsidR="00833C8C"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, por medio de su Apoderado Especial señor J</w:t>
      </w:r>
      <w:r w:rsidR="00067C64"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F</w:t>
      </w:r>
      <w:r w:rsidR="00067C64"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P</w:t>
      </w:r>
      <w:r w:rsidR="00067C64"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 xml:space="preserve">, cédula de identidad </w:t>
      </w:r>
      <w:r w:rsidR="007E31CC"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 xml:space="preserve">, en contra del </w:t>
      </w:r>
      <w:r>
        <w:rPr>
          <w:rStyle w:val="CharacterStyle4"/>
          <w:rFonts w:ascii="Verdana" w:hAnsi="Verdana" w:cs="Verdana"/>
          <w:b/>
          <w:bCs/>
          <w:spacing w:val="9"/>
          <w:sz w:val="21"/>
          <w:szCs w:val="21"/>
          <w:lang w:val="es-ES" w:eastAsia="es-ES"/>
        </w:rPr>
        <w:t xml:space="preserve">Artículo 7.1 de la Sesión Extraordinaria N. 02-2013 </w:t>
      </w:r>
      <w:r>
        <w:rPr>
          <w:rStyle w:val="CharacterStyle4"/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de 05 de </w:t>
      </w:r>
      <w:r>
        <w:rPr>
          <w:rStyle w:val="CharacterStyle4"/>
          <w:rFonts w:ascii="Verdana" w:hAnsi="Verdana" w:cs="Verdana"/>
          <w:spacing w:val="14"/>
          <w:w w:val="105"/>
          <w:sz w:val="21"/>
          <w:szCs w:val="21"/>
          <w:lang w:val="es-ES" w:eastAsia="es-ES"/>
        </w:rPr>
        <w:t xml:space="preserve">agosto de 2013, dictado por </w:t>
      </w:r>
      <w:r>
        <w:rPr>
          <w:rStyle w:val="CharacterStyle4"/>
          <w:rFonts w:ascii="Arial Narrow" w:hAnsi="Arial Narrow" w:cs="Arial Narrow"/>
          <w:b/>
          <w:bCs/>
          <w:spacing w:val="14"/>
          <w:sz w:val="23"/>
          <w:szCs w:val="23"/>
          <w:lang w:val="es-ES" w:eastAsia="es-ES"/>
        </w:rPr>
        <w:t>l</w:t>
      </w:r>
      <w:r w:rsidRPr="00067C64">
        <w:rPr>
          <w:rStyle w:val="CharacterStyle4"/>
          <w:rFonts w:ascii="Arial Narrow" w:hAnsi="Arial Narrow" w:cs="Arial Narrow"/>
          <w:bCs/>
          <w:spacing w:val="14"/>
          <w:sz w:val="23"/>
          <w:szCs w:val="23"/>
          <w:lang w:val="es-ES" w:eastAsia="es-ES"/>
        </w:rPr>
        <w:t>a</w:t>
      </w:r>
      <w:r>
        <w:rPr>
          <w:rStyle w:val="CharacterStyle4"/>
          <w:rFonts w:ascii="Arial Narrow" w:hAnsi="Arial Narrow" w:cs="Arial Narrow"/>
          <w:b/>
          <w:bCs/>
          <w:spacing w:val="14"/>
          <w:sz w:val="23"/>
          <w:szCs w:val="23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14"/>
          <w:w w:val="105"/>
          <w:sz w:val="18"/>
          <w:szCs w:val="18"/>
          <w:lang w:val="es-ES" w:eastAsia="es-ES"/>
        </w:rPr>
        <w:t>JUNTA DIRECTIVA DEL CONSEJO DE</w:t>
      </w:r>
      <w:r w:rsidR="00067C64">
        <w:rPr>
          <w:rStyle w:val="CharacterStyle4"/>
          <w:rFonts w:ascii="Verdana" w:hAnsi="Verdana" w:cs="Verdana"/>
          <w:spacing w:val="14"/>
          <w:w w:val="105"/>
          <w:sz w:val="18"/>
          <w:szCs w:val="18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>TRANSPORTE PÚBLICO.</w:t>
      </w:r>
      <w:r>
        <w:rPr>
          <w:rStyle w:val="CharacterStyle3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ab/>
      </w:r>
      <w:r>
        <w:rPr>
          <w:rStyle w:val="CharacterStyle3"/>
          <w:rFonts w:ascii="Verdana" w:hAnsi="Verdana" w:cs="Verdana"/>
          <w:b/>
          <w:bCs/>
          <w:spacing w:val="22"/>
          <w:lang w:val="es-ES" w:eastAsia="es-ES"/>
        </w:rPr>
        <w:t>El caso se tramita en</w:t>
      </w:r>
      <w:r w:rsidR="00067C64">
        <w:rPr>
          <w:rStyle w:val="CharacterStyle3"/>
          <w:rFonts w:ascii="Verdana" w:hAnsi="Verdana" w:cs="Verdana"/>
          <w:b/>
          <w:bCs/>
          <w:spacing w:val="22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lang w:val="es-ES" w:eastAsia="es-ES"/>
        </w:rPr>
        <w:t>Expediente</w:t>
      </w:r>
      <w:r w:rsidR="00067C64">
        <w:rPr>
          <w:rStyle w:val="CharacterStyle3"/>
          <w:rFonts w:ascii="Verdana" w:hAnsi="Verdana" w:cs="Verdana"/>
          <w:b/>
          <w:bCs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>Administrativo N. TAT-081-13.</w:t>
      </w:r>
    </w:p>
    <w:p w:rsidR="00067C64" w:rsidRDefault="00067C64" w:rsidP="00067C64">
      <w:pPr>
        <w:pStyle w:val="Style3"/>
        <w:kinsoku w:val="0"/>
        <w:autoSpaceDE/>
        <w:autoSpaceDN/>
        <w:adjustRightInd/>
        <w:spacing w:before="288" w:line="290" w:lineRule="auto"/>
        <w:jc w:val="both"/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</w:pPr>
    </w:p>
    <w:p w:rsidR="00067C64" w:rsidRDefault="00B30C82">
      <w:pPr>
        <w:pStyle w:val="Style4"/>
        <w:kinsoku w:val="0"/>
        <w:autoSpaceDE/>
        <w:autoSpaceDN/>
        <w:adjustRightInd/>
        <w:spacing w:before="252"/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>Redacta Jueza Pérez Peláez.</w:t>
      </w:r>
    </w:p>
    <w:p w:rsidR="00B30C82" w:rsidRDefault="00067C64">
      <w:pPr>
        <w:pStyle w:val="Style3"/>
        <w:kinsoku w:val="0"/>
        <w:autoSpaceDE/>
        <w:autoSpaceDN/>
        <w:adjustRightInd/>
        <w:spacing w:before="288" w:line="204" w:lineRule="auto"/>
        <w:ind w:left="2448"/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CONSIDER</w:t>
      </w:r>
      <w:r w:rsidR="00B30C82"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>ANDO UNICO</w:t>
      </w:r>
    </w:p>
    <w:p w:rsidR="00B30C82" w:rsidRDefault="00B30C82" w:rsidP="00067C64">
      <w:pPr>
        <w:pStyle w:val="Style3"/>
        <w:kinsoku w:val="0"/>
        <w:autoSpaceDE/>
        <w:autoSpaceDN/>
        <w:adjustRightInd/>
        <w:spacing w:before="252"/>
        <w:ind w:right="61"/>
        <w:jc w:val="both"/>
        <w:rPr>
          <w:rStyle w:val="CharacterStyle4"/>
          <w:rFonts w:ascii="Verdana" w:hAnsi="Verdana" w:cs="Verdana"/>
          <w:spacing w:val="-18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21"/>
          <w:szCs w:val="21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De </w:t>
      </w:r>
      <w:r w:rsidR="00067C64"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>conformidad</w:t>
      </w:r>
      <w:r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 con el artículo 22 de la </w:t>
      </w:r>
      <w:r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Ley Reguladora del Servicio Público de Transporte Remunerado de </w:t>
      </w:r>
      <w:r>
        <w:rPr>
          <w:rStyle w:val="CharacterStyle4"/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Personas en Vehículos en la Modalidad de Taxi, No. 7969 del 22 de </w:t>
      </w:r>
      <w:r>
        <w:rPr>
          <w:rStyle w:val="CharacterStyle4"/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 xml:space="preserve">diciembre de 1999, el TRIBUNAL ADMINISTRATIVO DE TRANSPORTE es el </w:t>
      </w:r>
      <w:r>
        <w:rPr>
          <w:rStyle w:val="CharacterStyle4"/>
          <w:rFonts w:ascii="Verdana" w:hAnsi="Verdana" w:cs="Verdana"/>
          <w:spacing w:val="-6"/>
          <w:w w:val="105"/>
          <w:sz w:val="21"/>
          <w:szCs w:val="21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8"/>
          <w:w w:val="105"/>
          <w:sz w:val="21"/>
          <w:szCs w:val="21"/>
          <w:lang w:val="es-ES" w:eastAsia="es-ES"/>
        </w:rPr>
        <w:t>EN SUBSIDIO.</w:t>
      </w:r>
    </w:p>
    <w:p w:rsidR="00B30C82" w:rsidRDefault="00B30C82" w:rsidP="00067C64">
      <w:pPr>
        <w:pStyle w:val="Style4"/>
        <w:kinsoku w:val="0"/>
        <w:autoSpaceDE/>
        <w:autoSpaceDN/>
        <w:adjustRightInd/>
        <w:spacing w:before="288" w:line="213" w:lineRule="auto"/>
        <w:ind w:right="61"/>
        <w:rPr>
          <w:rStyle w:val="CharacterStyle3"/>
          <w:rFonts w:ascii="Verdana" w:hAnsi="Verdana" w:cs="Verdana"/>
          <w:b/>
          <w:bCs/>
          <w:spacing w:val="8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8"/>
          <w:lang w:val="es-ES" w:eastAsia="es-ES"/>
        </w:rPr>
        <w:t>SOBRE LA ADMISIBILIDAD DEL RECURSO</w:t>
      </w:r>
    </w:p>
    <w:p w:rsidR="00B30C82" w:rsidRDefault="00B30C82" w:rsidP="00067C64">
      <w:pPr>
        <w:pStyle w:val="Style3"/>
        <w:kinsoku w:val="0"/>
        <w:autoSpaceDE/>
        <w:autoSpaceDN/>
        <w:adjustRightInd/>
        <w:spacing w:before="324"/>
        <w:ind w:right="61"/>
        <w:jc w:val="both"/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-7"/>
          <w:w w:val="105"/>
          <w:sz w:val="21"/>
          <w:szCs w:val="21"/>
          <w:lang w:val="es-ES" w:eastAsia="es-ES"/>
        </w:rPr>
        <w:t xml:space="preserve">El señor </w:t>
      </w:r>
      <w:r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C</w:t>
      </w:r>
      <w:r w:rsidR="00067C64"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B</w:t>
      </w:r>
      <w:r w:rsidR="00067C64"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S</w:t>
      </w:r>
      <w:r w:rsidR="000B29D6"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7"/>
          <w:sz w:val="21"/>
          <w:szCs w:val="21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7"/>
          <w:w w:val="105"/>
          <w:sz w:val="21"/>
          <w:szCs w:val="21"/>
          <w:lang w:val="es-ES" w:eastAsia="es-ES"/>
        </w:rPr>
        <w:t xml:space="preserve">cédula de identidad </w:t>
      </w:r>
      <w:proofErr w:type="gramStart"/>
      <w:r>
        <w:rPr>
          <w:rStyle w:val="CharacterStyle4"/>
          <w:rFonts w:ascii="Verdana" w:hAnsi="Verdana" w:cs="Verdana"/>
          <w:spacing w:val="-7"/>
          <w:w w:val="105"/>
          <w:sz w:val="21"/>
          <w:szCs w:val="21"/>
          <w:lang w:val="es-ES" w:eastAsia="es-ES"/>
        </w:rPr>
        <w:t xml:space="preserve">número </w:t>
      </w:r>
      <w:r w:rsidR="000B29D6">
        <w:rPr>
          <w:rStyle w:val="CharacterStyle4"/>
          <w:rFonts w:ascii="Verdana" w:hAnsi="Verdana" w:cs="Verdana"/>
          <w:spacing w:val="-7"/>
          <w:w w:val="105"/>
          <w:sz w:val="21"/>
          <w:szCs w:val="21"/>
          <w:lang w:val="es-ES" w:eastAsia="es-ES"/>
        </w:rPr>
        <w:t>…</w:t>
      </w:r>
      <w:proofErr w:type="gramEnd"/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, por medio de su Apoderado Especial señor J</w:t>
      </w:r>
      <w:r w:rsidR="00067C64"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F</w:t>
      </w:r>
      <w:r w:rsidR="00067C64"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P</w:t>
      </w:r>
      <w:r w:rsidR="000B29D6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.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, cédula de identidad </w:t>
      </w:r>
      <w:r w:rsidR="000B29D6"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, presenta Recurso de Apelación 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 xml:space="preserve">y Nulidad concomitante, en contra del </w:t>
      </w:r>
      <w:r>
        <w:rPr>
          <w:rStyle w:val="CharacterStyle4"/>
          <w:rFonts w:ascii="Verdana" w:hAnsi="Verdana" w:cs="Verdana"/>
          <w:b/>
          <w:bCs/>
          <w:sz w:val="21"/>
          <w:szCs w:val="21"/>
          <w:lang w:val="es-ES" w:eastAsia="es-ES"/>
        </w:rPr>
        <w:t xml:space="preserve">Artículo 7.1 de la Sesión </w:t>
      </w:r>
      <w:r>
        <w:rPr>
          <w:rStyle w:val="CharacterStyle4"/>
          <w:rFonts w:ascii="Verdana" w:hAnsi="Verdana" w:cs="Verdana"/>
          <w:b/>
          <w:bCs/>
          <w:spacing w:val="4"/>
          <w:sz w:val="21"/>
          <w:szCs w:val="21"/>
          <w:lang w:val="es-ES" w:eastAsia="es-ES"/>
        </w:rPr>
        <w:t xml:space="preserve">Extraordinaria N. 02-2013 </w:t>
      </w:r>
      <w:r>
        <w:rPr>
          <w:rStyle w:val="CharacterStyle4"/>
          <w:rFonts w:ascii="Verdana" w:hAnsi="Verdana" w:cs="Verdana"/>
          <w:spacing w:val="4"/>
          <w:w w:val="105"/>
          <w:sz w:val="21"/>
          <w:szCs w:val="21"/>
          <w:lang w:val="es-ES" w:eastAsia="es-ES"/>
        </w:rPr>
        <w:t>de 05 de agosto de 2013.</w:t>
      </w:r>
    </w:p>
    <w:p w:rsidR="00B30C82" w:rsidRDefault="00B30C82" w:rsidP="00067C64">
      <w:pPr>
        <w:pStyle w:val="Style3"/>
        <w:kinsoku w:val="0"/>
        <w:autoSpaceDE/>
        <w:autoSpaceDN/>
        <w:adjustRightInd/>
        <w:spacing w:before="288" w:after="1044" w:line="264" w:lineRule="auto"/>
        <w:ind w:right="61"/>
        <w:jc w:val="both"/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-2"/>
          <w:w w:val="105"/>
          <w:sz w:val="21"/>
          <w:szCs w:val="21"/>
          <w:lang w:val="es-ES" w:eastAsia="es-ES"/>
        </w:rPr>
        <w:t xml:space="preserve">El acuerdo impugnado es el acto mediante el cual se ordena emitir la </w:t>
      </w:r>
      <w:r>
        <w:rPr>
          <w:rStyle w:val="CharacterStyle4"/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adjudicación de la base especial del Aeropuerto Internacional Juan </w:t>
      </w:r>
      <w:r>
        <w:rPr>
          <w:rStyle w:val="CharacterStyle4"/>
          <w:rFonts w:ascii="Verdana" w:hAnsi="Verdana" w:cs="Verdana"/>
          <w:w w:val="105"/>
          <w:sz w:val="21"/>
          <w:szCs w:val="21"/>
          <w:lang w:val="es-ES" w:eastAsia="es-ES"/>
        </w:rPr>
        <w:t>Santamaría. (Léase folios del 23 al 42 del expediente administrativo)</w:t>
      </w:r>
    </w:p>
    <w:p w:rsidR="00067C64" w:rsidRDefault="00067C64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7E31CC" w:rsidRDefault="007E31CC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067C64" w:rsidRDefault="00067C64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067C64" w:rsidRDefault="00067C64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067C64" w:rsidRDefault="00067C64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067C64" w:rsidRDefault="00067C64">
      <w:pPr>
        <w:pStyle w:val="Style3"/>
        <w:tabs>
          <w:tab w:val="right" w:pos="2626"/>
        </w:tabs>
        <w:kinsoku w:val="0"/>
        <w:autoSpaceDE/>
        <w:autoSpaceDN/>
        <w:adjustRightInd/>
        <w:spacing w:line="205" w:lineRule="exact"/>
        <w:rPr>
          <w:rStyle w:val="CharacterStyle4"/>
          <w:rFonts w:ascii="Arial Narrow" w:hAnsi="Arial Narrow" w:cs="Arial Narrow"/>
          <w:w w:val="105"/>
          <w:sz w:val="21"/>
          <w:szCs w:val="21"/>
          <w:lang w:val="es-ES" w:eastAsia="es-ES"/>
        </w:rPr>
      </w:pPr>
    </w:p>
    <w:p w:rsidR="00B30C82" w:rsidRDefault="00B30C82">
      <w:pPr>
        <w:pStyle w:val="Style1"/>
        <w:kinsoku w:val="0"/>
        <w:autoSpaceDE/>
        <w:autoSpaceDN/>
        <w:spacing w:before="0"/>
        <w:rPr>
          <w:rStyle w:val="CharacterStyle1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9"/>
          <w:w w:val="105"/>
          <w:lang w:val="es-ES" w:eastAsia="es-ES"/>
        </w:rPr>
        <w:t xml:space="preserve">Al revisar las piezas del expediente administrativo, se puede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constatar a folio 139 que el recurrente fue excluido del concurso por </w:t>
      </w:r>
      <w:r>
        <w:rPr>
          <w:rStyle w:val="CharacterStyle1"/>
          <w:rFonts w:ascii="Verdana" w:hAnsi="Verdana" w:cs="Verdana"/>
          <w:spacing w:val="11"/>
          <w:w w:val="105"/>
          <w:lang w:val="es-ES" w:eastAsia="es-ES"/>
        </w:rPr>
        <w:t xml:space="preserve">presentar su oferta de manera extemporánea, hecho que es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 xml:space="preserve">analizado por el mismo Consejo de Transporte Público en su acuerdo </w:t>
      </w: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7.9 de la sesión 79-2013 de 30 de octubre del 2013, en el que se </w:t>
      </w:r>
      <w:r>
        <w:rPr>
          <w:rStyle w:val="CharacterStyle1"/>
          <w:rFonts w:ascii="Verdana" w:hAnsi="Verdana" w:cs="Verdana"/>
          <w:spacing w:val="-2"/>
          <w:w w:val="105"/>
          <w:lang w:val="es-ES" w:eastAsia="es-ES"/>
        </w:rPr>
        <w:t xml:space="preserve">conoció y rechazo el recurso de Revocatoria. Indica el CTP en dicho </w:t>
      </w:r>
      <w:r>
        <w:rPr>
          <w:rStyle w:val="CharacterStyle1"/>
          <w:rFonts w:ascii="Verdana" w:hAnsi="Verdana" w:cs="Verdana"/>
          <w:spacing w:val="-7"/>
          <w:w w:val="105"/>
          <w:lang w:val="es-ES" w:eastAsia="es-ES"/>
        </w:rPr>
        <w:t xml:space="preserve">acto, que el periodo de recepción de ofertas se dio los días 28 y 29 de junio de 2012 y el recurrente presentó su oferta hasta el 2 de julio de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2012. (Léanse folios del 1 al 3 del expediente)</w:t>
      </w:r>
    </w:p>
    <w:p w:rsidR="00B30C82" w:rsidRDefault="00B30C82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 xml:space="preserve">De acuerdo con lo anterior, el recurrente no se llego a constituir en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oferente del proceso licitatorio de la base especial del Aeropuerto </w:t>
      </w:r>
      <w:r>
        <w:rPr>
          <w:rStyle w:val="CharacterStyle1"/>
          <w:rFonts w:ascii="Verdana" w:hAnsi="Verdana" w:cs="Verdana"/>
          <w:spacing w:val="-6"/>
          <w:w w:val="105"/>
          <w:lang w:val="es-ES" w:eastAsia="es-ES"/>
        </w:rPr>
        <w:t xml:space="preserve">Internacional Juan Santamaría, por lo que carece de toda legitimación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para accionar en este procedimiento.</w:t>
      </w:r>
    </w:p>
    <w:p w:rsidR="00B30C82" w:rsidRDefault="00B30C82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Es requisito indispensable, para poder accionar en cualquier </w:t>
      </w:r>
      <w:r>
        <w:rPr>
          <w:rStyle w:val="CharacterStyle1"/>
          <w:rFonts w:ascii="Verdana" w:hAnsi="Verdana" w:cs="Verdana"/>
          <w:spacing w:val="2"/>
          <w:w w:val="105"/>
          <w:lang w:val="es-ES" w:eastAsia="es-ES"/>
        </w:rPr>
        <w:t xml:space="preserve">procedimiento jurídico y a esto no escapa la interposición de las </w:t>
      </w:r>
      <w:r>
        <w:rPr>
          <w:rStyle w:val="CharacterStyle1"/>
          <w:rFonts w:ascii="Verdana" w:hAnsi="Verdana" w:cs="Verdana"/>
          <w:spacing w:val="-3"/>
          <w:w w:val="105"/>
          <w:lang w:val="es-ES" w:eastAsia="es-ES"/>
        </w:rPr>
        <w:t>acciones recursivas, contar con la debida Legitimación para ello.</w:t>
      </w:r>
    </w:p>
    <w:p w:rsidR="00B30C82" w:rsidRDefault="00B30C82" w:rsidP="002861EE">
      <w:pPr>
        <w:pStyle w:val="Style2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La legitimación para accionar jurídicamente, alude a la aptitud de un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sujeto para ser considerado parte en un proceso concreto.</w:t>
      </w:r>
    </w:p>
    <w:p w:rsidR="00B30C82" w:rsidRDefault="00B30C82" w:rsidP="002861EE">
      <w:pPr>
        <w:pStyle w:val="Style2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El artículo 275 de la Ley General de la Administración Pública, en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cuanto a la Legitimación indica:</w:t>
      </w:r>
    </w:p>
    <w:p w:rsidR="00B30C82" w:rsidRDefault="00B30C82">
      <w:pPr>
        <w:pStyle w:val="Style2"/>
        <w:kinsoku w:val="0"/>
        <w:autoSpaceDE/>
        <w:autoSpaceDN/>
        <w:adjustRightInd/>
        <w:spacing w:before="324"/>
        <w:ind w:left="288" w:right="288"/>
        <w:jc w:val="both"/>
        <w:rPr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"Artículo 275.- Podrá ser parte en el procedimiento administrativo, además </w:t>
      </w:r>
      <w:r>
        <w:rPr>
          <w:rFonts w:ascii="Verdana" w:hAnsi="Verdana" w:cs="Verdana"/>
          <w:i/>
          <w:iCs/>
          <w:w w:val="105"/>
          <w:sz w:val="18"/>
          <w:szCs w:val="18"/>
          <w:lang w:val="es-ES" w:eastAsia="es-ES"/>
        </w:rPr>
        <w:t xml:space="preserve">de la Administración, todo el que tenga interés legítimo o derecho subjetivo </w:t>
      </w:r>
      <w:r>
        <w:rPr>
          <w:rFonts w:ascii="Verdana" w:hAnsi="Verdana" w:cs="Verdana"/>
          <w:i/>
          <w:iCs/>
          <w:spacing w:val="5"/>
          <w:w w:val="105"/>
          <w:sz w:val="18"/>
          <w:szCs w:val="18"/>
          <w:lang w:val="es-ES" w:eastAsia="es-ES"/>
        </w:rPr>
        <w:t xml:space="preserve">que pueda resultar afectado, lesionado o satisfecho de manera total o </w:t>
      </w:r>
      <w:r>
        <w:rPr>
          <w:rFonts w:ascii="Verdana" w:hAnsi="Verdana" w:cs="Verdana"/>
          <w:i/>
          <w:iCs/>
          <w:spacing w:val="2"/>
          <w:w w:val="105"/>
          <w:sz w:val="18"/>
          <w:szCs w:val="18"/>
          <w:lang w:val="es-ES" w:eastAsia="es-ES"/>
        </w:rPr>
        <w:t xml:space="preserve">parcial, por el acto final. El interés de la parte deberá ser legítimo y podrá </w:t>
      </w:r>
      <w:r>
        <w:rPr>
          <w:rFonts w:ascii="Verdana" w:hAnsi="Verdana" w:cs="Verdana"/>
          <w:i/>
          <w:iCs/>
          <w:spacing w:val="-1"/>
          <w:w w:val="105"/>
          <w:sz w:val="18"/>
          <w:szCs w:val="18"/>
          <w:lang w:val="es-ES" w:eastAsia="es-ES"/>
        </w:rPr>
        <w:t>ser moral, científico, religioso, económico o de cualquier otra naturaleza."</w:t>
      </w:r>
    </w:p>
    <w:p w:rsidR="00B30C82" w:rsidRDefault="00B30C82">
      <w:pPr>
        <w:pStyle w:val="Style1"/>
        <w:kinsoku w:val="0"/>
        <w:autoSpaceDE/>
        <w:autoSpaceDN/>
        <w:spacing w:before="324"/>
        <w:rPr>
          <w:rStyle w:val="CharacterStyle1"/>
          <w:rFonts w:ascii="Verdana" w:hAnsi="Verdana" w:cs="Verdana"/>
          <w:spacing w:val="-4"/>
          <w:w w:val="105"/>
          <w:lang w:val="es-ES" w:eastAsia="es-ES"/>
        </w:rPr>
      </w:pPr>
      <w:r>
        <w:rPr>
          <w:rStyle w:val="CharacterStyle1"/>
          <w:rFonts w:ascii="Verdana" w:hAnsi="Verdana" w:cs="Verdana"/>
          <w:spacing w:val="-1"/>
          <w:w w:val="105"/>
          <w:lang w:val="es-ES" w:eastAsia="es-ES"/>
        </w:rPr>
        <w:t xml:space="preserve">Por su parte los artículos 176 y 180 del Reglamento a la Ley de la </w:t>
      </w:r>
      <w:r>
        <w:rPr>
          <w:rStyle w:val="CharacterStyle1"/>
          <w:rFonts w:ascii="Verdana" w:hAnsi="Verdana" w:cs="Verdana"/>
          <w:spacing w:val="9"/>
          <w:w w:val="105"/>
          <w:lang w:val="es-ES" w:eastAsia="es-ES"/>
        </w:rPr>
        <w:t xml:space="preserve">Contratación Administrativa Decreto Ejecutivo número 33411 </w:t>
      </w:r>
      <w:r>
        <w:rPr>
          <w:rStyle w:val="CharacterStyle1"/>
          <w:rFonts w:ascii="Verdana" w:hAnsi="Verdana" w:cs="Verdana"/>
          <w:spacing w:val="-4"/>
          <w:w w:val="105"/>
          <w:lang w:val="es-ES" w:eastAsia="es-ES"/>
        </w:rPr>
        <w:t>disponen lo siguiente</w:t>
      </w:r>
    </w:p>
    <w:p w:rsidR="00B30C82" w:rsidRDefault="00B30C82">
      <w:pPr>
        <w:pStyle w:val="Style2"/>
        <w:kinsoku w:val="0"/>
        <w:autoSpaceDE/>
        <w:autoSpaceDN/>
        <w:adjustRightInd/>
        <w:spacing w:before="288"/>
        <w:ind w:left="360" w:right="360"/>
        <w:jc w:val="both"/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"Artículo 176</w:t>
      </w:r>
      <w:proofErr w:type="gramStart"/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>.—</w:t>
      </w:r>
      <w:proofErr w:type="gramEnd"/>
      <w:r>
        <w:rPr>
          <w:rFonts w:ascii="Verdana" w:hAnsi="Verdana" w:cs="Verdana"/>
          <w:b/>
          <w:bCs/>
          <w:sz w:val="18"/>
          <w:szCs w:val="18"/>
          <w:lang w:val="es-ES" w:eastAsia="es-ES"/>
        </w:rPr>
        <w:t xml:space="preserve">Legitimación. </w:t>
      </w:r>
      <w:r>
        <w:rPr>
          <w:rFonts w:ascii="Verdana" w:hAnsi="Verdana" w:cs="Verdana"/>
          <w:w w:val="105"/>
          <w:sz w:val="18"/>
          <w:szCs w:val="18"/>
          <w:lang w:val="es-ES" w:eastAsia="es-ES"/>
        </w:rPr>
        <w:t xml:space="preserve">Podrá interponer el recurso de apelación </w:t>
      </w:r>
      <w:r>
        <w:rPr>
          <w:rFonts w:ascii="Verdana" w:hAnsi="Verdana" w:cs="Verdana"/>
          <w:spacing w:val="-4"/>
          <w:w w:val="105"/>
          <w:sz w:val="18"/>
          <w:szCs w:val="18"/>
          <w:lang w:val="es-ES" w:eastAsia="es-ES"/>
        </w:rPr>
        <w:t xml:space="preserve">cualquier persona que ostente un interés legítimo, actual, propio y directo. </w:t>
      </w:r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Igualmente estará legitimado para apelar, quien haya presentado oferta, </w:t>
      </w:r>
      <w:r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  <w:t xml:space="preserve">bajo cualquier título de representación, a nombre de un tercero. Dentro de </w:t>
      </w:r>
      <w:r>
        <w:rPr>
          <w:rFonts w:ascii="Verdana" w:hAnsi="Verdana" w:cs="Verdana"/>
          <w:spacing w:val="9"/>
          <w:w w:val="105"/>
          <w:sz w:val="18"/>
          <w:szCs w:val="18"/>
          <w:lang w:val="es-ES" w:eastAsia="es-ES"/>
        </w:rPr>
        <w:t xml:space="preserve">este último supuesto se entenderá en todo caso a quien haya sido </w:t>
      </w:r>
      <w:r>
        <w:rPr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acreditado regularmente dentro del expediente de licitación como </w:t>
      </w:r>
      <w:r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  <w:t>representante de casas extranjeras."</w:t>
      </w:r>
    </w:p>
    <w:p w:rsidR="00B30C82" w:rsidRDefault="00B30C82">
      <w:pPr>
        <w:pStyle w:val="Style2"/>
        <w:kinsoku w:val="0"/>
        <w:autoSpaceDE/>
        <w:autoSpaceDN/>
        <w:adjustRightInd/>
        <w:spacing w:before="288"/>
        <w:ind w:left="360" w:right="360"/>
        <w:jc w:val="both"/>
        <w:rPr>
          <w:rFonts w:ascii="Verdana" w:hAnsi="Verdana" w:cs="Verdana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>"Artículo 180</w:t>
      </w:r>
      <w:proofErr w:type="gramStart"/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>.—</w:t>
      </w:r>
      <w:proofErr w:type="gramEnd"/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Supuestos </w:t>
      </w:r>
      <w:r>
        <w:rPr>
          <w:rFonts w:ascii="Verdana" w:hAnsi="Verdana" w:cs="Verdana"/>
          <w:b/>
          <w:bCs/>
          <w:spacing w:val="1"/>
          <w:sz w:val="18"/>
          <w:szCs w:val="18"/>
          <w:lang w:val="es-ES" w:eastAsia="es-ES"/>
        </w:rPr>
        <w:t xml:space="preserve">de improcedencia manifiesta. </w:t>
      </w:r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El recurso de </w:t>
      </w:r>
      <w:r>
        <w:rPr>
          <w:rFonts w:ascii="Verdana" w:hAnsi="Verdana" w:cs="Verdana"/>
          <w:spacing w:val="5"/>
          <w:w w:val="105"/>
          <w:sz w:val="18"/>
          <w:szCs w:val="18"/>
          <w:lang w:val="es-ES" w:eastAsia="es-ES"/>
        </w:rPr>
        <w:t xml:space="preserve">apelación será rechazado de plano por improcedencia manifiesta, en </w:t>
      </w:r>
      <w:r>
        <w:rPr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 xml:space="preserve">cualquier momento del procedimiento en que se advierta, en los siguientes </w:t>
      </w:r>
      <w:r>
        <w:rPr>
          <w:rFonts w:ascii="Verdana" w:hAnsi="Verdana" w:cs="Verdana"/>
          <w:w w:val="105"/>
          <w:sz w:val="18"/>
          <w:szCs w:val="18"/>
          <w:lang w:val="es-ES" w:eastAsia="es-ES"/>
        </w:rPr>
        <w:t>casos:</w:t>
      </w:r>
    </w:p>
    <w:p w:rsidR="00B30C82" w:rsidRDefault="00B30C82" w:rsidP="002861EE">
      <w:pPr>
        <w:pStyle w:val="Style2"/>
        <w:kinsoku w:val="0"/>
        <w:autoSpaceDE/>
        <w:autoSpaceDN/>
        <w:adjustRightInd/>
        <w:spacing w:before="36" w:after="1044"/>
        <w:ind w:left="360" w:right="360"/>
        <w:jc w:val="both"/>
        <w:rPr>
          <w:rFonts w:ascii="Verdana" w:hAnsi="Verdana" w:cs="Verdana"/>
          <w:b/>
          <w:bCs/>
          <w:spacing w:val="1"/>
          <w:sz w:val="18"/>
          <w:szCs w:val="18"/>
          <w:u w:val="single"/>
          <w:lang w:val="es-ES" w:eastAsia="es-ES"/>
        </w:rPr>
      </w:pPr>
      <w:r>
        <w:rPr>
          <w:rFonts w:ascii="Verdana" w:hAnsi="Verdana" w:cs="Verdana"/>
          <w:b/>
          <w:bCs/>
          <w:spacing w:val="14"/>
          <w:sz w:val="18"/>
          <w:szCs w:val="18"/>
          <w:lang w:val="es-ES" w:eastAsia="es-ES"/>
        </w:rPr>
        <w:t xml:space="preserve">a) </w:t>
      </w:r>
      <w:r>
        <w:rPr>
          <w:rFonts w:ascii="Verdana" w:hAnsi="Verdana" w:cs="Verdana"/>
          <w:b/>
          <w:bCs/>
          <w:spacing w:val="14"/>
          <w:sz w:val="18"/>
          <w:szCs w:val="18"/>
          <w:u w:val="single"/>
          <w:lang w:val="es-ES" w:eastAsia="es-ES"/>
        </w:rPr>
        <w:t xml:space="preserve">Cuando se interponga por una persona carente de interés </w:t>
      </w:r>
      <w:r>
        <w:rPr>
          <w:rFonts w:ascii="Verdana" w:hAnsi="Verdana" w:cs="Verdana"/>
          <w:b/>
          <w:bCs/>
          <w:spacing w:val="1"/>
          <w:sz w:val="18"/>
          <w:szCs w:val="18"/>
          <w:u w:val="single"/>
          <w:lang w:val="es-ES" w:eastAsia="es-ES"/>
        </w:rPr>
        <w:t xml:space="preserve">legítimo, actual, propio v directo. </w:t>
      </w:r>
    </w:p>
    <w:p w:rsidR="002861EE" w:rsidRDefault="002861EE">
      <w:pPr>
        <w:pStyle w:val="Style2"/>
        <w:tabs>
          <w:tab w:val="right" w:pos="7934"/>
        </w:tabs>
        <w:kinsoku w:val="0"/>
        <w:autoSpaceDE/>
        <w:autoSpaceDN/>
        <w:adjustRightInd/>
        <w:spacing w:line="208" w:lineRule="exact"/>
        <w:ind w:left="5256"/>
        <w:rPr>
          <w:sz w:val="21"/>
          <w:szCs w:val="21"/>
          <w:lang w:val="es-ES" w:eastAsia="es-ES"/>
        </w:rPr>
      </w:pPr>
    </w:p>
    <w:p w:rsidR="000B29D6" w:rsidRDefault="000B29D6">
      <w:pPr>
        <w:pStyle w:val="Style2"/>
        <w:tabs>
          <w:tab w:val="right" w:pos="7934"/>
        </w:tabs>
        <w:kinsoku w:val="0"/>
        <w:autoSpaceDE/>
        <w:autoSpaceDN/>
        <w:adjustRightInd/>
        <w:spacing w:line="208" w:lineRule="exact"/>
        <w:ind w:left="5256"/>
        <w:rPr>
          <w:sz w:val="21"/>
          <w:szCs w:val="21"/>
          <w:lang w:val="es-ES" w:eastAsia="es-ES"/>
        </w:rPr>
      </w:pPr>
    </w:p>
    <w:p w:rsidR="002861EE" w:rsidRDefault="002861EE">
      <w:pPr>
        <w:pStyle w:val="Style2"/>
        <w:tabs>
          <w:tab w:val="right" w:pos="7934"/>
        </w:tabs>
        <w:kinsoku w:val="0"/>
        <w:autoSpaceDE/>
        <w:autoSpaceDN/>
        <w:adjustRightInd/>
        <w:spacing w:line="208" w:lineRule="exact"/>
        <w:ind w:left="5256"/>
        <w:rPr>
          <w:sz w:val="21"/>
          <w:szCs w:val="21"/>
          <w:lang w:val="es-ES" w:eastAsia="es-ES"/>
        </w:rPr>
      </w:pPr>
    </w:p>
    <w:p w:rsidR="00B30C82" w:rsidRDefault="00B30C82">
      <w:pPr>
        <w:pStyle w:val="Style5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spacing w:before="0"/>
        <w:rPr>
          <w:rStyle w:val="CharacterStyle5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lastRenderedPageBreak/>
        <w:t xml:space="preserve">Cuando el apelante no logre acreditar su </w:t>
      </w:r>
      <w:r w:rsidR="002861EE"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>mejor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 derecho a la adjudicación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del concurso, sea porque su propuesta resulte inelegible o porque aún en el </w:t>
      </w:r>
      <w:r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 xml:space="preserve">caso de prosperar su recurso, no sería </w:t>
      </w:r>
      <w:r w:rsidR="002861EE"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>válidamente</w:t>
      </w:r>
      <w:r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 xml:space="preserve"> beneficiado con una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eventual adjudicación, de acuerdo con los parámetros de calificación que rigen el concurso. </w:t>
      </w:r>
      <w:r>
        <w:rPr>
          <w:rStyle w:val="CharacterStyle5"/>
          <w:rFonts w:ascii="Verdana" w:hAnsi="Verdana" w:cs="Verdana"/>
          <w:b/>
          <w:bCs/>
          <w:spacing w:val="1"/>
          <w:w w:val="105"/>
          <w:u w:val="single"/>
          <w:lang w:val="es-ES" w:eastAsia="es-ES"/>
        </w:rPr>
        <w:t xml:space="preserve">Debe entonces el apelante acreditar en el recurso </w:t>
      </w:r>
      <w:r>
        <w:rPr>
          <w:rStyle w:val="CharacterStyle5"/>
          <w:rFonts w:ascii="Verdana" w:hAnsi="Verdana" w:cs="Verdana"/>
          <w:b/>
          <w:bCs/>
          <w:spacing w:val="-2"/>
          <w:w w:val="105"/>
          <w:u w:val="single"/>
          <w:lang w:val="es-ES" w:eastAsia="es-ES"/>
        </w:rPr>
        <w:t xml:space="preserve">su aptitud para resultar adjudicatario. </w:t>
      </w:r>
    </w:p>
    <w:p w:rsidR="00B30C82" w:rsidRDefault="00B30C82">
      <w:pPr>
        <w:pStyle w:val="Style5"/>
        <w:kinsoku w:val="0"/>
        <w:autoSpaceDE/>
        <w:autoSpaceDN/>
        <w:spacing w:before="36"/>
        <w:ind w:firstLine="0"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w w:val="105"/>
          <w:lang w:val="es-ES" w:eastAsia="es-ES"/>
        </w:rPr>
        <w:t xml:space="preserve">En el caso de que se apele una declaratoria de desierto, el apelante además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de acreditar su aptitud para resultar readjudicatario deberá alegar que las razones de interés público son inexistentes o no vinculadas al caso.</w:t>
      </w:r>
    </w:p>
    <w:p w:rsidR="00B30C82" w:rsidRDefault="00B30C82">
      <w:pPr>
        <w:pStyle w:val="Style5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 xml:space="preserve">Cuando la apelación se apoye en fundamentos y argumentaciones sobre </w:t>
      </w:r>
      <w:r>
        <w:rPr>
          <w:rStyle w:val="CharacterStyle5"/>
          <w:rFonts w:ascii="Verdana" w:hAnsi="Verdana" w:cs="Verdana"/>
          <w:spacing w:val="8"/>
          <w:w w:val="105"/>
          <w:lang w:val="es-ES" w:eastAsia="es-ES"/>
        </w:rPr>
        <w:t xml:space="preserve">los cuales la Contraloría General de la República ya haya adoptado </w:t>
      </w:r>
      <w:r w:rsidR="002861EE"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>reiteradamente</w:t>
      </w:r>
      <w:r>
        <w:rPr>
          <w:rStyle w:val="CharacterStyle5"/>
          <w:rFonts w:ascii="Verdana" w:hAnsi="Verdana" w:cs="Verdana"/>
          <w:spacing w:val="-3"/>
          <w:w w:val="105"/>
          <w:lang w:val="es-ES" w:eastAsia="es-ES"/>
        </w:rPr>
        <w:t xml:space="preserve"> una posición expresa en sentido contrario en resoluciones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anteriores y no hayan razones suficientes para modificar dichas tesis.</w:t>
      </w:r>
    </w:p>
    <w:p w:rsidR="00B30C82" w:rsidRDefault="00B30C82" w:rsidP="002861EE">
      <w:pPr>
        <w:pStyle w:val="Style3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88"/>
        <w:ind w:right="432"/>
        <w:jc w:val="both"/>
        <w:rPr>
          <w:rStyle w:val="CharacterStyle4"/>
          <w:rFonts w:ascii="Verdana" w:hAnsi="Verdana" w:cs="Verdana"/>
          <w:spacing w:val="-2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Cuando el recurso se presente sin la fundamentación que exige el </w:t>
      </w:r>
      <w:r>
        <w:rPr>
          <w:rStyle w:val="CharacterStyle4"/>
          <w:rFonts w:ascii="Verdana" w:hAnsi="Verdana" w:cs="Verdana"/>
          <w:spacing w:val="-2"/>
          <w:w w:val="105"/>
          <w:sz w:val="18"/>
          <w:szCs w:val="18"/>
          <w:lang w:val="es-ES" w:eastAsia="es-ES"/>
        </w:rPr>
        <w:t>artículo 88 de la Ley de Contratación Administrativa.</w:t>
      </w:r>
    </w:p>
    <w:p w:rsidR="00B30C82" w:rsidRDefault="00B30C82" w:rsidP="002861EE">
      <w:pPr>
        <w:pStyle w:val="Style3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16"/>
        <w:ind w:right="432"/>
        <w:jc w:val="both"/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w w:val="105"/>
          <w:sz w:val="18"/>
          <w:szCs w:val="18"/>
          <w:lang w:val="es-ES" w:eastAsia="es-ES"/>
        </w:rPr>
        <w:t xml:space="preserve">Cuando los argumentos que sustentan el recurso se encuentren </w:t>
      </w:r>
      <w:r>
        <w:rPr>
          <w:rStyle w:val="CharacterStyle4"/>
          <w:rFonts w:ascii="Verdana" w:hAnsi="Verdana" w:cs="Verdana"/>
          <w:w w:val="105"/>
          <w:sz w:val="18"/>
          <w:szCs w:val="18"/>
          <w:lang w:val="es-ES" w:eastAsia="es-ES"/>
        </w:rPr>
        <w:t>precluidos.</w:t>
      </w:r>
    </w:p>
    <w:p w:rsidR="00B30C82" w:rsidRDefault="00B30C82">
      <w:pPr>
        <w:pStyle w:val="Style5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rPr>
          <w:rStyle w:val="CharacterStyle5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5"/>
          <w:rFonts w:ascii="Verdana" w:hAnsi="Verdana" w:cs="Verdana"/>
          <w:spacing w:val="-4"/>
          <w:w w:val="105"/>
          <w:lang w:val="es-ES" w:eastAsia="es-ES"/>
        </w:rPr>
        <w:t xml:space="preserve">Cuando prevenido el apelante de mantener o restablecer la garantía de </w:t>
      </w:r>
      <w:r>
        <w:rPr>
          <w:rStyle w:val="CharacterStyle5"/>
          <w:rFonts w:ascii="Verdana" w:hAnsi="Verdana" w:cs="Verdana"/>
          <w:spacing w:val="1"/>
          <w:w w:val="105"/>
          <w:lang w:val="es-ES" w:eastAsia="es-ES"/>
        </w:rPr>
        <w:t xml:space="preserve">participación o la vigencia de la oferta, no procede de conformidad. (el </w:t>
      </w:r>
      <w:r>
        <w:rPr>
          <w:rStyle w:val="CharacterStyle5"/>
          <w:rFonts w:ascii="Verdana" w:hAnsi="Verdana" w:cs="Verdana"/>
          <w:spacing w:val="-2"/>
          <w:w w:val="105"/>
          <w:lang w:val="es-ES" w:eastAsia="es-ES"/>
        </w:rPr>
        <w:t>resaltado es nuestro)</w:t>
      </w:r>
    </w:p>
    <w:p w:rsidR="00B30C82" w:rsidRDefault="00B30C82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3"/>
          <w:sz w:val="22"/>
          <w:szCs w:val="22"/>
          <w:lang w:val="es-ES" w:eastAsia="es-ES"/>
        </w:rPr>
        <w:t xml:space="preserve">Ahora bien, en ambas normas se ha determinado que para contar con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Legitimación debe el sujeto ostentar un derecho subjetivo o bien un </w:t>
      </w:r>
      <w:r>
        <w:rPr>
          <w:rStyle w:val="CharacterStyle5"/>
          <w:rFonts w:ascii="Verdana" w:hAnsi="Verdana" w:cs="Verdana"/>
          <w:spacing w:val="5"/>
          <w:sz w:val="22"/>
          <w:szCs w:val="22"/>
          <w:lang w:val="es-ES" w:eastAsia="es-ES"/>
        </w:rPr>
        <w:t xml:space="preserve">interés legítimo, pero al tratarse de la licitación de concesiones de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una base especial, la cual constituye un servicio público, debe estarse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a lo que la materia.de contratación administrativa dispone y por lo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tanto, aquel apelante que fue excluido porque no presentó en tiempo su oferta no cuenta con Legitimación para accionar.</w:t>
      </w:r>
    </w:p>
    <w:p w:rsidR="00B30C82" w:rsidRDefault="00B30C82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Con lo dicho, debe entenderse que el interés legítimo lo tiene quien al </w:t>
      </w:r>
      <w:r>
        <w:rPr>
          <w:rStyle w:val="CharacterStyle5"/>
          <w:rFonts w:ascii="Verdana" w:hAnsi="Verdana" w:cs="Verdana"/>
          <w:spacing w:val="11"/>
          <w:sz w:val="22"/>
          <w:szCs w:val="22"/>
          <w:lang w:val="es-ES" w:eastAsia="es-ES"/>
        </w:rPr>
        <w:t xml:space="preserve">lograr la anulación del acto impugnado mediante el recurso de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 xml:space="preserve">apelación, pueda ser beneficiado con el dictado de un nuevo acto que </w:t>
      </w:r>
      <w:r>
        <w:rPr>
          <w:rStyle w:val="CharacterStyle5"/>
          <w:rFonts w:ascii="Verdana" w:hAnsi="Verdana" w:cs="Verdana"/>
          <w:spacing w:val="4"/>
          <w:sz w:val="22"/>
          <w:szCs w:val="22"/>
          <w:lang w:val="es-ES" w:eastAsia="es-ES"/>
        </w:rPr>
        <w:t xml:space="preserve">le otorgue el permiso que pretende y no solo que con sus acciones </w:t>
      </w:r>
      <w:r>
        <w:rPr>
          <w:rStyle w:val="CharacterStyle5"/>
          <w:rFonts w:ascii="Verdana" w:hAnsi="Verdana" w:cs="Verdana"/>
          <w:spacing w:val="-2"/>
          <w:sz w:val="22"/>
          <w:szCs w:val="22"/>
          <w:lang w:val="es-ES" w:eastAsia="es-ES"/>
        </w:rPr>
        <w:t xml:space="preserve">logre anular el acto, pero sin las posibilidades de que a la postre se le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 xml:space="preserve">pueda otorgar permiso de explotación del servicio especial estable de </w:t>
      </w:r>
      <w:r>
        <w:rPr>
          <w:rStyle w:val="CharacterStyle5"/>
          <w:rFonts w:ascii="Verdana" w:hAnsi="Verdana" w:cs="Verdana"/>
          <w:spacing w:val="2"/>
          <w:sz w:val="22"/>
          <w:szCs w:val="22"/>
          <w:lang w:val="es-ES" w:eastAsia="es-ES"/>
        </w:rPr>
        <w:t xml:space="preserve">taxi, lo cual nunca podría lograr el apelante ya que no participó tan </w:t>
      </w:r>
      <w:r>
        <w:rPr>
          <w:rStyle w:val="CharacterStyle5"/>
          <w:rFonts w:ascii="Verdana" w:hAnsi="Verdana" w:cs="Verdana"/>
          <w:sz w:val="22"/>
          <w:szCs w:val="22"/>
          <w:lang w:val="es-ES" w:eastAsia="es-ES"/>
        </w:rPr>
        <w:t>siquiera en el proceso licitatorio.</w:t>
      </w:r>
    </w:p>
    <w:p w:rsidR="00B30C82" w:rsidRDefault="00B30C82" w:rsidP="002861EE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  <w:t>La Sala Primera de la Corte Suprema de Justicia en su sentencia</w:t>
      </w:r>
      <w:r w:rsidR="002861EE">
        <w:rPr>
          <w:rStyle w:val="CharacterStyle5"/>
          <w:rFonts w:ascii="Verdana" w:hAnsi="Verdana" w:cs="Verdana"/>
          <w:spacing w:val="9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3"/>
          <w:sz w:val="22"/>
          <w:szCs w:val="22"/>
          <w:lang w:val="es-ES" w:eastAsia="es-ES"/>
        </w:rPr>
        <w:t xml:space="preserve">número 00822 de fecha 04 de julio de 2013 de las 09:20:00 horas </w:t>
      </w:r>
      <w:r>
        <w:rPr>
          <w:rStyle w:val="CharacterStyle5"/>
          <w:rFonts w:ascii="Verdana" w:hAnsi="Verdana" w:cs="Verdana"/>
          <w:spacing w:val="1"/>
          <w:sz w:val="22"/>
          <w:szCs w:val="22"/>
          <w:lang w:val="es-ES" w:eastAsia="es-ES"/>
        </w:rPr>
        <w:t>indicó respecto de la Legitimación lo siguiente:</w:t>
      </w:r>
    </w:p>
    <w:p w:rsidR="00B30C82" w:rsidRDefault="00B30C82">
      <w:pPr>
        <w:pStyle w:val="Style3"/>
        <w:kinsoku w:val="0"/>
        <w:autoSpaceDE/>
        <w:autoSpaceDN/>
        <w:adjustRightInd/>
        <w:spacing w:before="216" w:after="648"/>
        <w:ind w:left="360" w:right="360"/>
        <w:jc w:val="both"/>
        <w:rPr>
          <w:rStyle w:val="CharacterStyle4"/>
          <w:rFonts w:ascii="Verdana" w:hAnsi="Verdana" w:cs="Verdana"/>
          <w:i/>
          <w:iCs/>
          <w:spacing w:val="8"/>
          <w:sz w:val="19"/>
          <w:szCs w:val="19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"/>
          <w:sz w:val="19"/>
          <w:szCs w:val="19"/>
          <w:lang w:val="es-ES" w:eastAsia="es-ES"/>
        </w:rPr>
        <w:t xml:space="preserve">"La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8"/>
          <w:szCs w:val="18"/>
          <w:lang w:val="es-ES" w:eastAsia="es-ES"/>
        </w:rPr>
        <w:t xml:space="preserve">legitimación </w:t>
      </w:r>
      <w:r>
        <w:rPr>
          <w:rStyle w:val="CharacterStyle4"/>
          <w:rFonts w:ascii="Verdana" w:hAnsi="Verdana" w:cs="Verdana"/>
          <w:i/>
          <w:iCs/>
          <w:spacing w:val="1"/>
          <w:sz w:val="19"/>
          <w:szCs w:val="19"/>
          <w:lang w:val="es-ES" w:eastAsia="es-ES"/>
        </w:rPr>
        <w:t xml:space="preserve">constituye un presupuesto de la pretensión formulada en la demanda y de la oposición hecha por el demandado, para hacer posible </w:t>
      </w:r>
      <w:r>
        <w:rPr>
          <w:rStyle w:val="CharacterStyle4"/>
          <w:rFonts w:ascii="Verdana" w:hAnsi="Verdana" w:cs="Verdana"/>
          <w:i/>
          <w:iCs/>
          <w:spacing w:val="27"/>
          <w:sz w:val="19"/>
          <w:szCs w:val="19"/>
          <w:lang w:val="es-ES" w:eastAsia="es-ES"/>
        </w:rPr>
        <w:t xml:space="preserve">la sentencia de fondo que las resuelve; consecuentemente </w:t>
      </w:r>
      <w:r>
        <w:rPr>
          <w:rStyle w:val="CharacterStyle4"/>
          <w:rFonts w:ascii="Verdana" w:hAnsi="Verdana" w:cs="Verdana"/>
          <w:i/>
          <w:iCs/>
          <w:spacing w:val="3"/>
          <w:sz w:val="19"/>
          <w:szCs w:val="19"/>
          <w:lang w:val="es-ES" w:eastAsia="es-ES"/>
        </w:rPr>
        <w:t xml:space="preserve">la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8"/>
          <w:szCs w:val="18"/>
          <w:lang w:val="es-ES" w:eastAsia="es-ES"/>
        </w:rPr>
        <w:t xml:space="preserve">legitimación </w:t>
      </w:r>
      <w:r>
        <w:rPr>
          <w:rStyle w:val="CharacterStyle4"/>
          <w:rFonts w:ascii="Verdana" w:hAnsi="Verdana" w:cs="Verdana"/>
          <w:i/>
          <w:iCs/>
          <w:spacing w:val="3"/>
          <w:sz w:val="19"/>
          <w:szCs w:val="19"/>
          <w:lang w:val="es-ES" w:eastAsia="es-ES"/>
        </w:rPr>
        <w:t xml:space="preserve">en la causa no constituye un presupuesto procesal, en </w:t>
      </w:r>
      <w:r>
        <w:rPr>
          <w:rStyle w:val="CharacterStyle4"/>
          <w:rFonts w:ascii="Verdana" w:hAnsi="Verdana" w:cs="Verdana"/>
          <w:i/>
          <w:iCs/>
          <w:spacing w:val="-2"/>
          <w:sz w:val="19"/>
          <w:szCs w:val="19"/>
          <w:lang w:val="es-ES" w:eastAsia="es-ES"/>
        </w:rPr>
        <w:t xml:space="preserve">tanto no se refiere al procedimiento o al válido ejercicio de la acción, antes </w:t>
      </w:r>
      <w:r w:rsidR="002861EE">
        <w:rPr>
          <w:rStyle w:val="CharacterStyle4"/>
          <w:rFonts w:ascii="Verdana" w:hAnsi="Verdana" w:cs="Verdana"/>
          <w:i/>
          <w:iCs/>
          <w:spacing w:val="8"/>
          <w:sz w:val="19"/>
          <w:szCs w:val="19"/>
          <w:lang w:val="es-ES" w:eastAsia="es-ES"/>
        </w:rPr>
        <w:t>bien se refiere a la relació</w:t>
      </w:r>
      <w:r>
        <w:rPr>
          <w:rStyle w:val="CharacterStyle4"/>
          <w:rFonts w:ascii="Verdana" w:hAnsi="Verdana" w:cs="Verdana"/>
          <w:i/>
          <w:iCs/>
          <w:spacing w:val="8"/>
          <w:sz w:val="19"/>
          <w:szCs w:val="19"/>
          <w:lang w:val="es-ES" w:eastAsia="es-ES"/>
        </w:rPr>
        <w:t>n sustancial que debe existir entre actor y</w:t>
      </w:r>
    </w:p>
    <w:p w:rsidR="00B30C82" w:rsidRDefault="00B30C82">
      <w:pPr>
        <w:pStyle w:val="Style3"/>
        <w:tabs>
          <w:tab w:val="right" w:pos="7915"/>
        </w:tabs>
        <w:kinsoku w:val="0"/>
        <w:autoSpaceDE/>
        <w:autoSpaceDN/>
        <w:adjustRightInd/>
        <w:spacing w:line="204" w:lineRule="exact"/>
        <w:ind w:left="5256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2861EE" w:rsidRDefault="002861EE">
      <w:pPr>
        <w:pStyle w:val="Style3"/>
        <w:tabs>
          <w:tab w:val="right" w:pos="7915"/>
        </w:tabs>
        <w:kinsoku w:val="0"/>
        <w:autoSpaceDE/>
        <w:autoSpaceDN/>
        <w:adjustRightInd/>
        <w:spacing w:line="204" w:lineRule="exact"/>
        <w:ind w:left="5256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2861EE" w:rsidRDefault="002861EE">
      <w:pPr>
        <w:pStyle w:val="Style3"/>
        <w:tabs>
          <w:tab w:val="right" w:pos="7915"/>
        </w:tabs>
        <w:kinsoku w:val="0"/>
        <w:autoSpaceDE/>
        <w:autoSpaceDN/>
        <w:adjustRightInd/>
        <w:spacing w:line="204" w:lineRule="exact"/>
        <w:ind w:left="5256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2861EE" w:rsidRDefault="002861EE">
      <w:pPr>
        <w:pStyle w:val="Style3"/>
        <w:tabs>
          <w:tab w:val="right" w:pos="7915"/>
        </w:tabs>
        <w:kinsoku w:val="0"/>
        <w:autoSpaceDE/>
        <w:autoSpaceDN/>
        <w:adjustRightInd/>
        <w:spacing w:line="204" w:lineRule="exact"/>
        <w:ind w:left="5256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2861EE" w:rsidRDefault="002861EE">
      <w:pPr>
        <w:pStyle w:val="Style3"/>
        <w:tabs>
          <w:tab w:val="right" w:pos="7915"/>
        </w:tabs>
        <w:kinsoku w:val="0"/>
        <w:autoSpaceDE/>
        <w:autoSpaceDN/>
        <w:adjustRightInd/>
        <w:spacing w:line="204" w:lineRule="exact"/>
        <w:ind w:left="5256"/>
        <w:rPr>
          <w:rStyle w:val="CharacterStyle4"/>
          <w:rFonts w:ascii="Tahoma" w:hAnsi="Tahoma" w:cs="Tahoma"/>
          <w:w w:val="95"/>
          <w:lang w:val="es-ES" w:eastAsia="es-ES"/>
        </w:rPr>
      </w:pPr>
    </w:p>
    <w:p w:rsidR="00B30C82" w:rsidRDefault="00B30C82">
      <w:pPr>
        <w:pStyle w:val="Style7"/>
        <w:kinsoku w:val="0"/>
        <w:autoSpaceDE/>
        <w:autoSpaceDN/>
        <w:rPr>
          <w:rStyle w:val="CharacterStyle7"/>
          <w:rFonts w:ascii="Verdana" w:hAnsi="Verdana" w:cs="Verdana"/>
          <w:i/>
          <w:iCs/>
          <w:spacing w:val="-1"/>
          <w:w w:val="105"/>
          <w:lang w:val="es-ES" w:eastAsia="es-ES"/>
        </w:rPr>
      </w:pPr>
      <w:proofErr w:type="gramStart"/>
      <w:r>
        <w:rPr>
          <w:rStyle w:val="CharacterStyle7"/>
          <w:rFonts w:ascii="Verdana" w:hAnsi="Verdana" w:cs="Verdana"/>
          <w:i/>
          <w:iCs/>
          <w:spacing w:val="16"/>
          <w:w w:val="105"/>
          <w:lang w:val="es-ES" w:eastAsia="es-ES"/>
        </w:rPr>
        <w:lastRenderedPageBreak/>
        <w:t>demandado</w:t>
      </w:r>
      <w:proofErr w:type="gramEnd"/>
      <w:r>
        <w:rPr>
          <w:rStyle w:val="CharacterStyle7"/>
          <w:rFonts w:ascii="Verdana" w:hAnsi="Verdana" w:cs="Verdana"/>
          <w:i/>
          <w:iCs/>
          <w:spacing w:val="16"/>
          <w:w w:val="105"/>
          <w:lang w:val="es-ES" w:eastAsia="es-ES"/>
        </w:rPr>
        <w:t xml:space="preserve"> y al interés sustancial que se discute en el proceso. </w:t>
      </w:r>
      <w:r>
        <w:rPr>
          <w:rStyle w:val="CharacterStyle7"/>
          <w:rFonts w:ascii="Verdana" w:hAnsi="Verdana" w:cs="Verdana"/>
          <w:b/>
          <w:bCs/>
          <w:i/>
          <w:iCs/>
          <w:spacing w:val="4"/>
          <w:lang w:val="es-ES" w:eastAsia="es-ES"/>
        </w:rPr>
        <w:t xml:space="preserve">La legitimación </w:t>
      </w:r>
      <w:r>
        <w:rPr>
          <w:rStyle w:val="CharacterStyle7"/>
          <w:rFonts w:ascii="Verdana" w:hAnsi="Verdana" w:cs="Verdana"/>
          <w:i/>
          <w:iCs/>
          <w:spacing w:val="4"/>
          <w:w w:val="105"/>
          <w:lang w:val="es-ES" w:eastAsia="es-ES"/>
        </w:rPr>
        <w:t xml:space="preserve">en la causa se refiere a la relación sustancial que se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pretende existente entre las partes del proceso y el interés sustancial en </w:t>
      </w:r>
      <w:r>
        <w:rPr>
          <w:rStyle w:val="CharacterStyle7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litigio. El demandado debe ser la persona a quien le corresponde por la ley </w:t>
      </w:r>
      <w:r>
        <w:rPr>
          <w:rStyle w:val="CharacterStyle7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oponerse a la pretensión del actor o frente a la cual la ley permite que se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declare la relación jurídica sustancial objeto de la demanda; y el actor la </w:t>
      </w:r>
      <w:r>
        <w:rPr>
          <w:rStyle w:val="CharacterStyle7"/>
          <w:rFonts w:ascii="Verdana" w:hAnsi="Verdana" w:cs="Verdana"/>
          <w:i/>
          <w:iCs/>
          <w:spacing w:val="6"/>
          <w:w w:val="105"/>
          <w:lang w:val="es-ES" w:eastAsia="es-ES"/>
        </w:rPr>
        <w:t xml:space="preserve">persona que a tenor de la ley puede formular las pretensiones de la </w:t>
      </w:r>
      <w:r>
        <w:rPr>
          <w:rStyle w:val="CharacterStyle7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demanda, aunque el derecho sustancial pretendido no exista o le </w:t>
      </w:r>
      <w:r>
        <w:rPr>
          <w:rStyle w:val="CharacterStyle7"/>
          <w:rFonts w:ascii="Verdana" w:hAnsi="Verdana" w:cs="Verdana"/>
          <w:i/>
          <w:iCs/>
          <w:spacing w:val="3"/>
          <w:w w:val="105"/>
          <w:lang w:val="es-ES" w:eastAsia="es-ES"/>
        </w:rPr>
        <w:t xml:space="preserve">corresponda a otro. Lo anterior significa que no se precisa ser titular o sujeto activo o pasivo del derecho o relación jurídica material, sino del </w:t>
      </w:r>
      <w:r>
        <w:rPr>
          <w:rStyle w:val="CharacterStyle7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interés para que se decida si en efecto existe, esto es se trata de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una </w:t>
      </w:r>
      <w:r>
        <w:rPr>
          <w:rStyle w:val="CharacterStyle7"/>
          <w:rFonts w:ascii="Verdana" w:hAnsi="Verdana" w:cs="Verdana"/>
          <w:b/>
          <w:bCs/>
          <w:i/>
          <w:iCs/>
          <w:spacing w:val="-2"/>
          <w:lang w:val="es-ES" w:eastAsia="es-ES"/>
        </w:rPr>
        <w:t xml:space="preserve">legitimación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para obtener sentencia de fondo o mérito. De acuerdo al sujeto legitimado o a su posición en la relación procesal se puede </w:t>
      </w:r>
      <w:r w:rsidR="002861EE"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>distinguir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i/>
          <w:iCs/>
          <w:spacing w:val="1"/>
          <w:w w:val="105"/>
          <w:lang w:val="es-ES" w:eastAsia="es-ES"/>
        </w:rPr>
        <w:t xml:space="preserve">entre </w:t>
      </w:r>
      <w:r>
        <w:rPr>
          <w:rStyle w:val="CharacterStyle7"/>
          <w:rFonts w:ascii="Verdana" w:hAnsi="Verdana" w:cs="Verdana"/>
          <w:b/>
          <w:bCs/>
          <w:i/>
          <w:iCs/>
          <w:spacing w:val="1"/>
          <w:lang w:val="es-ES" w:eastAsia="es-ES"/>
        </w:rPr>
        <w:t>legitimación</w:t>
      </w:r>
      <w:r w:rsidR="002861EE">
        <w:rPr>
          <w:rStyle w:val="CharacterStyle7"/>
          <w:rFonts w:ascii="Verdana" w:hAnsi="Verdana" w:cs="Verdana"/>
          <w:b/>
          <w:bCs/>
          <w:i/>
          <w:iCs/>
          <w:spacing w:val="1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b/>
          <w:bCs/>
          <w:i/>
          <w:iCs/>
          <w:spacing w:val="1"/>
          <w:lang w:val="es-ES" w:eastAsia="es-ES"/>
        </w:rPr>
        <w:t xml:space="preserve">activa </w:t>
      </w:r>
      <w:r>
        <w:rPr>
          <w:rStyle w:val="CharacterStyle7"/>
          <w:rFonts w:ascii="Verdana" w:hAnsi="Verdana" w:cs="Verdana"/>
          <w:i/>
          <w:iCs/>
          <w:spacing w:val="1"/>
          <w:w w:val="105"/>
          <w:lang w:val="es-ES" w:eastAsia="es-ES"/>
        </w:rPr>
        <w:t xml:space="preserve">y pasiva, la primera le corresponde al actor y a </w:t>
      </w:r>
      <w:r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>las personas que con posterioridad intervengan para</w:t>
      </w:r>
      <w:r w:rsidR="002861EE"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 </w:t>
      </w:r>
      <w:r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defender su causa, la </w:t>
      </w:r>
      <w:r>
        <w:rPr>
          <w:rStyle w:val="CharacterStyle7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segunda le pertenece al demandado y a quienes intervengan para discutir y </w:t>
      </w:r>
      <w:r>
        <w:rPr>
          <w:rStyle w:val="CharacterStyle7"/>
          <w:rFonts w:ascii="Verdana" w:hAnsi="Verdana" w:cs="Verdana"/>
          <w:i/>
          <w:iCs/>
          <w:spacing w:val="4"/>
          <w:w w:val="105"/>
          <w:lang w:val="es-ES" w:eastAsia="es-ES"/>
        </w:rPr>
        <w:t xml:space="preserve">oponerse a la pretensión del actor. La ausencia </w:t>
      </w:r>
      <w:r>
        <w:rPr>
          <w:rStyle w:val="CharacterStyle7"/>
          <w:rFonts w:ascii="Verdana" w:hAnsi="Verdana" w:cs="Verdana"/>
          <w:b/>
          <w:bCs/>
          <w:i/>
          <w:iCs/>
          <w:spacing w:val="4"/>
          <w:lang w:val="es-ES" w:eastAsia="es-ES"/>
        </w:rPr>
        <w:t xml:space="preserve">de legitimación en la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causa constituye un impedimento sustancial, si el juzgador se percata de la </w:t>
      </w:r>
      <w:r>
        <w:rPr>
          <w:rStyle w:val="CharacterStyle7"/>
          <w:rFonts w:ascii="Verdana" w:hAnsi="Verdana" w:cs="Verdana"/>
          <w:i/>
          <w:iCs/>
          <w:spacing w:val="3"/>
          <w:w w:val="105"/>
          <w:lang w:val="es-ES" w:eastAsia="es-ES"/>
        </w:rPr>
        <w:t xml:space="preserve">falta de la misma, así debe declararlo de oficio y dictar una sentencia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inhibitoria, lo que no es óbice para que sea alegada oportunamente como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excepción previa... </w:t>
      </w:r>
      <w:r>
        <w:rPr>
          <w:rStyle w:val="CharacterStyle7"/>
          <w:rFonts w:ascii="Verdana" w:hAnsi="Verdana" w:cs="Verdana"/>
          <w:b/>
          <w:bCs/>
          <w:i/>
          <w:iCs/>
          <w:lang w:val="es-ES" w:eastAsia="es-ES"/>
        </w:rPr>
        <w:t xml:space="preserve">...La legitimación en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la causa demás de determinar quienes pueden actuar en el proceso con derecho a obtener sentencia de </w:t>
      </w:r>
      <w:r>
        <w:rPr>
          <w:rStyle w:val="CharacterStyle7"/>
          <w:rFonts w:ascii="Verdana" w:hAnsi="Verdana" w:cs="Verdana"/>
          <w:i/>
          <w:iCs/>
          <w:spacing w:val="2"/>
          <w:w w:val="105"/>
          <w:lang w:val="es-ES" w:eastAsia="es-ES"/>
        </w:rPr>
        <w:t xml:space="preserve">fondo, señala o determina a quiénes deben estar presentes para hacer </w:t>
      </w:r>
      <w:r>
        <w:rPr>
          <w:rStyle w:val="CharacterStyle7"/>
          <w:rFonts w:ascii="Verdana" w:hAnsi="Verdana" w:cs="Verdana"/>
          <w:i/>
          <w:iCs/>
          <w:spacing w:val="1"/>
          <w:w w:val="105"/>
          <w:lang w:val="es-ES" w:eastAsia="es-ES"/>
        </w:rPr>
        <w:t xml:space="preserve">posible la sentencia de fondo..." . (Resolución de las 15 horas 10 minutos </w:t>
      </w:r>
      <w:r>
        <w:rPr>
          <w:rStyle w:val="CharacterStyle7"/>
          <w:rFonts w:ascii="Verdana" w:hAnsi="Verdana" w:cs="Verdana"/>
          <w:i/>
          <w:iCs/>
          <w:spacing w:val="6"/>
          <w:w w:val="105"/>
          <w:lang w:val="es-ES" w:eastAsia="es-ES"/>
        </w:rPr>
        <w:t xml:space="preserve">del 24 de septiembre de 1997, correspondiente al voto número 83).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Entonces, según se ha visto, se debe entender </w:t>
      </w:r>
      <w:r>
        <w:rPr>
          <w:rStyle w:val="CharacterStyle7"/>
          <w:rFonts w:ascii="Verdana" w:hAnsi="Verdana" w:cs="Verdana"/>
          <w:b/>
          <w:bCs/>
          <w:i/>
          <w:iCs/>
          <w:lang w:val="es-ES" w:eastAsia="es-ES"/>
        </w:rPr>
        <w:t xml:space="preserve">la legitimación como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un </w:t>
      </w:r>
      <w:r>
        <w:rPr>
          <w:rStyle w:val="CharacterStyle7"/>
          <w:rFonts w:ascii="Verdana" w:hAnsi="Verdana" w:cs="Verdana"/>
          <w:i/>
          <w:iCs/>
          <w:spacing w:val="5"/>
          <w:w w:val="105"/>
          <w:lang w:val="es-ES" w:eastAsia="es-ES"/>
        </w:rPr>
        <w:t xml:space="preserve">presupuesto de fondo necesario para la procedencia de la pretensión </w:t>
      </w:r>
      <w:r>
        <w:rPr>
          <w:rStyle w:val="CharacterStyle7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material, es decir, será parte legítima quien alega tener una determinada </w:t>
      </w:r>
      <w:r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relación jurídica con la petitoria </w:t>
      </w:r>
      <w:r w:rsidR="002861EE"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>debatida</w:t>
      </w:r>
      <w:r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. Ahora bien, según se ha visto, el </w:t>
      </w:r>
      <w:r>
        <w:rPr>
          <w:rStyle w:val="CharacterStyle7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vínculo entre </w:t>
      </w:r>
      <w:r>
        <w:rPr>
          <w:rStyle w:val="CharacterStyle7"/>
          <w:rFonts w:ascii="Verdana" w:hAnsi="Verdana" w:cs="Verdana"/>
          <w:b/>
          <w:bCs/>
          <w:i/>
          <w:iCs/>
          <w:spacing w:val="-4"/>
          <w:lang w:val="es-ES" w:eastAsia="es-ES"/>
        </w:rPr>
        <w:t xml:space="preserve">la legitimación </w:t>
      </w:r>
      <w:r>
        <w:rPr>
          <w:rStyle w:val="CharacterStyle7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y el interés actual es estrecho, siendo ambos </w:t>
      </w:r>
      <w:r>
        <w:rPr>
          <w:rStyle w:val="CharacterStyle7"/>
          <w:rFonts w:ascii="Verdana" w:hAnsi="Verdana" w:cs="Verdana"/>
          <w:i/>
          <w:iCs/>
          <w:spacing w:val="1"/>
          <w:w w:val="105"/>
          <w:lang w:val="es-ES" w:eastAsia="es-ES"/>
        </w:rPr>
        <w:t xml:space="preserve">presupuestos de fondo, los cuales deben ser revisados por los juzgadores </w:t>
      </w:r>
      <w:r>
        <w:rPr>
          <w:rStyle w:val="CharacterStyle7"/>
          <w:rFonts w:ascii="Verdana" w:hAnsi="Verdana" w:cs="Verdana"/>
          <w:i/>
          <w:iCs/>
          <w:spacing w:val="20"/>
          <w:w w:val="105"/>
          <w:lang w:val="es-ES" w:eastAsia="es-ES"/>
        </w:rPr>
        <w:t xml:space="preserve">en todo momento con el fin de verificar que pueda haber un </w:t>
      </w:r>
      <w:r>
        <w:rPr>
          <w:rStyle w:val="CharacterStyle7"/>
          <w:rFonts w:ascii="Verdana" w:hAnsi="Verdana" w:cs="Verdana"/>
          <w:i/>
          <w:iCs/>
          <w:spacing w:val="8"/>
          <w:w w:val="105"/>
          <w:lang w:val="es-ES" w:eastAsia="es-ES"/>
        </w:rPr>
        <w:t xml:space="preserve">pronunciamiento válido sobre lo debatido en el proceso y se deben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mantener durante el desarrollo de todo el proceso". No. 604 de las 10 horas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del 17 de agosto de 2007. En consecuencia, </w:t>
      </w:r>
      <w:r>
        <w:rPr>
          <w:rStyle w:val="CharacterStyle7"/>
          <w:rFonts w:ascii="Verdana" w:hAnsi="Verdana" w:cs="Verdana"/>
          <w:b/>
          <w:bCs/>
          <w:i/>
          <w:iCs/>
          <w:lang w:val="es-ES" w:eastAsia="es-ES"/>
        </w:rPr>
        <w:t xml:space="preserve">la legitimación </w:t>
      </w:r>
      <w:r>
        <w:rPr>
          <w:rStyle w:val="CharacterStyle7"/>
          <w:rFonts w:ascii="Verdana" w:hAnsi="Verdana" w:cs="Verdana"/>
          <w:i/>
          <w:iCs/>
          <w:w w:val="105"/>
          <w:lang w:val="es-ES" w:eastAsia="es-ES"/>
        </w:rPr>
        <w:t xml:space="preserve">es la aptitud </w:t>
      </w:r>
      <w:r>
        <w:rPr>
          <w:rStyle w:val="CharacterStyle7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para ser parte en un proceso concreto, puede ser activa o pasiva, lo cual </w:t>
      </w:r>
      <w:r>
        <w:rPr>
          <w:rStyle w:val="CharacterStyle7"/>
          <w:rFonts w:ascii="Verdana" w:hAnsi="Verdana" w:cs="Verdana"/>
          <w:i/>
          <w:iCs/>
          <w:spacing w:val="4"/>
          <w:w w:val="105"/>
          <w:lang w:val="es-ES" w:eastAsia="es-ES"/>
        </w:rPr>
        <w:t xml:space="preserve">dependerá de las condiciones que para tal efecto establezca la ley en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cuanto la pretensión procesal. Así, la </w:t>
      </w:r>
      <w:r>
        <w:rPr>
          <w:rStyle w:val="CharacterStyle7"/>
          <w:rFonts w:ascii="Verdana" w:hAnsi="Verdana" w:cs="Verdana"/>
          <w:b/>
          <w:bCs/>
          <w:i/>
          <w:iCs/>
          <w:spacing w:val="-2"/>
          <w:lang w:val="es-ES" w:eastAsia="es-ES"/>
        </w:rPr>
        <w:t xml:space="preserve">legitimación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ad </w:t>
      </w:r>
      <w:proofErr w:type="spellStart"/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>causam</w:t>
      </w:r>
      <w:proofErr w:type="spellEnd"/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activa, que </w:t>
      </w:r>
      <w:r>
        <w:rPr>
          <w:rStyle w:val="CharacterStyle7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interesa en el caso en estudio, es la capacidad para demandar, carácter que </w:t>
      </w:r>
      <w:r>
        <w:rPr>
          <w:rStyle w:val="CharacterStyle7"/>
          <w:rFonts w:ascii="Verdana" w:hAnsi="Verdana" w:cs="Verdana"/>
          <w:i/>
          <w:iCs/>
          <w:spacing w:val="3"/>
          <w:w w:val="105"/>
          <w:lang w:val="es-ES" w:eastAsia="es-ES"/>
        </w:rPr>
        <w:t xml:space="preserve">nace de la posición en que se halle el sujeto, respecto a la pretensión </w:t>
      </w:r>
      <w:r>
        <w:rPr>
          <w:rStyle w:val="CharacterStyle7"/>
          <w:rFonts w:ascii="Verdana" w:hAnsi="Verdana" w:cs="Verdana"/>
          <w:i/>
          <w:iCs/>
          <w:spacing w:val="2"/>
          <w:w w:val="105"/>
          <w:lang w:val="es-ES" w:eastAsia="es-ES"/>
        </w:rPr>
        <w:t xml:space="preserve">procesal promovida. En suma, es la identidad necesaria que debe darse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entre el actor y el derecho que pretenda en juicio". Fallo no. 778 de las 14 </w:t>
      </w:r>
      <w:r>
        <w:rPr>
          <w:rStyle w:val="CharacterStyle7"/>
          <w:rFonts w:ascii="Verdana" w:hAnsi="Verdana" w:cs="Verdana"/>
          <w:i/>
          <w:iCs/>
          <w:spacing w:val="2"/>
          <w:w w:val="105"/>
          <w:lang w:val="es-ES" w:eastAsia="es-ES"/>
        </w:rPr>
        <w:t xml:space="preserve">horas 50 minutos del 28 de julio de 2009. Así, para que la parte cuente </w:t>
      </w:r>
      <w:r>
        <w:rPr>
          <w:rStyle w:val="CharacterStyle7"/>
          <w:rFonts w:ascii="Verdana" w:hAnsi="Verdana" w:cs="Verdana"/>
          <w:b/>
          <w:bCs/>
          <w:i/>
          <w:iCs/>
          <w:spacing w:val="3"/>
          <w:lang w:val="es-ES" w:eastAsia="es-ES"/>
        </w:rPr>
        <w:t xml:space="preserve">con legitimación debe </w:t>
      </w:r>
      <w:r>
        <w:rPr>
          <w:rStyle w:val="CharacterStyle7"/>
          <w:rFonts w:ascii="Verdana" w:hAnsi="Verdana" w:cs="Verdana"/>
          <w:i/>
          <w:iCs/>
          <w:spacing w:val="3"/>
          <w:w w:val="105"/>
          <w:lang w:val="es-ES" w:eastAsia="es-ES"/>
        </w:rPr>
        <w:t xml:space="preserve">tener una determinada relación jurídica con la </w:t>
      </w:r>
      <w:r>
        <w:rPr>
          <w:rStyle w:val="CharacterStyle7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petitoria discutida, dicho lazo es el que se produce entre actor y </w:t>
      </w:r>
      <w:r>
        <w:rPr>
          <w:rStyle w:val="CharacterStyle7"/>
          <w:rFonts w:ascii="Verdana" w:hAnsi="Verdana" w:cs="Verdana"/>
          <w:i/>
          <w:iCs/>
          <w:spacing w:val="29"/>
          <w:w w:val="105"/>
          <w:lang w:val="es-ES" w:eastAsia="es-ES"/>
        </w:rPr>
        <w:t xml:space="preserve">demandado en virtud de lo que se debate en el proceso. </w:t>
      </w:r>
      <w:r>
        <w:rPr>
          <w:rStyle w:val="CharacterStyle7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Consecuentemente, la falta de </w:t>
      </w:r>
      <w:r>
        <w:rPr>
          <w:rStyle w:val="CharacterStyle7"/>
          <w:rFonts w:ascii="Verdana" w:hAnsi="Verdana" w:cs="Verdana"/>
          <w:b/>
          <w:bCs/>
          <w:i/>
          <w:iCs/>
          <w:spacing w:val="2"/>
          <w:lang w:val="es-ES" w:eastAsia="es-ES"/>
        </w:rPr>
        <w:t xml:space="preserve">legitimación en la causa </w:t>
      </w:r>
      <w:r>
        <w:rPr>
          <w:rStyle w:val="CharacterStyle7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constituye un </w:t>
      </w:r>
      <w:r>
        <w:rPr>
          <w:rStyle w:val="CharacterStyle7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impedimento sustancial para una sentencia estimatoria, ya que es la que </w:t>
      </w:r>
      <w:r>
        <w:rPr>
          <w:rStyle w:val="CharacterStyle7"/>
          <w:rFonts w:ascii="Verdana" w:hAnsi="Verdana" w:cs="Verdana"/>
          <w:i/>
          <w:iCs/>
          <w:spacing w:val="-1"/>
          <w:w w:val="105"/>
          <w:lang w:val="es-ES" w:eastAsia="es-ES"/>
        </w:rPr>
        <w:t>determina quiénes deben actuar en el proceso."</w:t>
      </w:r>
    </w:p>
    <w:p w:rsidR="00B30C82" w:rsidRDefault="00B30C82">
      <w:pPr>
        <w:pStyle w:val="Style8"/>
        <w:kinsoku w:val="0"/>
        <w:autoSpaceDE/>
        <w:autoSpaceDN/>
        <w:rPr>
          <w:rStyle w:val="CharacterStyle6"/>
          <w:rFonts w:ascii="Arial" w:hAnsi="Arial" w:cs="Arial"/>
          <w:spacing w:val="6"/>
          <w:lang w:val="es-ES" w:eastAsia="es-ES"/>
        </w:rPr>
      </w:pPr>
      <w:r>
        <w:rPr>
          <w:rStyle w:val="CharacterStyle6"/>
          <w:rFonts w:ascii="Arial" w:hAnsi="Arial" w:cs="Arial"/>
          <w:spacing w:val="10"/>
          <w:lang w:val="es-ES" w:eastAsia="es-ES"/>
        </w:rPr>
        <w:t xml:space="preserve">Así las cosas debe rechazarse el Recurso de Apelación y la Nulidad </w:t>
      </w:r>
      <w:r>
        <w:rPr>
          <w:rStyle w:val="CharacterStyle6"/>
          <w:rFonts w:ascii="Arial" w:hAnsi="Arial" w:cs="Arial"/>
          <w:spacing w:val="6"/>
          <w:lang w:val="es-ES" w:eastAsia="es-ES"/>
        </w:rPr>
        <w:t xml:space="preserve">presentadas por </w:t>
      </w:r>
      <w:r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C</w:t>
      </w:r>
      <w:r w:rsidR="002861EE"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B</w:t>
      </w:r>
      <w:r w:rsidR="002861EE"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S</w:t>
      </w:r>
      <w:r w:rsidR="002861EE"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6"/>
          <w:sz w:val="18"/>
          <w:szCs w:val="18"/>
          <w:lang w:val="es-ES" w:eastAsia="es-ES"/>
        </w:rPr>
        <w:t xml:space="preserve">, </w:t>
      </w:r>
      <w:r>
        <w:rPr>
          <w:rStyle w:val="CharacterStyle6"/>
          <w:rFonts w:ascii="Arial" w:hAnsi="Arial" w:cs="Arial"/>
          <w:spacing w:val="6"/>
          <w:lang w:val="es-ES" w:eastAsia="es-ES"/>
        </w:rPr>
        <w:t>en contra del</w:t>
      </w:r>
    </w:p>
    <w:p w:rsidR="002861EE" w:rsidRDefault="002861EE">
      <w:pPr>
        <w:pStyle w:val="Style9"/>
        <w:tabs>
          <w:tab w:val="right" w:pos="7918"/>
        </w:tabs>
        <w:kinsoku w:val="0"/>
        <w:autoSpaceDE/>
        <w:autoSpaceDN/>
        <w:spacing w:line="203" w:lineRule="exact"/>
        <w:rPr>
          <w:rStyle w:val="CharacterStyle6"/>
          <w:rFonts w:ascii="Arial Narrow" w:hAnsi="Arial Narrow" w:cs="Arial Narrow"/>
          <w:w w:val="110"/>
          <w:sz w:val="21"/>
          <w:szCs w:val="21"/>
          <w:lang w:val="es-ES" w:eastAsia="es-ES"/>
        </w:rPr>
      </w:pPr>
    </w:p>
    <w:p w:rsidR="00AD22FE" w:rsidRDefault="00AD22FE">
      <w:pPr>
        <w:pStyle w:val="Style9"/>
        <w:tabs>
          <w:tab w:val="right" w:pos="7918"/>
        </w:tabs>
        <w:kinsoku w:val="0"/>
        <w:autoSpaceDE/>
        <w:autoSpaceDN/>
        <w:spacing w:line="203" w:lineRule="exact"/>
        <w:rPr>
          <w:rStyle w:val="CharacterStyle6"/>
          <w:rFonts w:ascii="Arial Narrow" w:hAnsi="Arial Narrow" w:cs="Arial Narrow"/>
          <w:w w:val="110"/>
          <w:sz w:val="21"/>
          <w:szCs w:val="21"/>
          <w:lang w:val="es-ES" w:eastAsia="es-ES"/>
        </w:rPr>
      </w:pPr>
    </w:p>
    <w:p w:rsidR="00B30C82" w:rsidRDefault="00B30C82" w:rsidP="002861EE">
      <w:pPr>
        <w:pStyle w:val="Style10"/>
        <w:kinsoku w:val="0"/>
        <w:autoSpaceDE/>
        <w:autoSpaceDN/>
        <w:adjustRightInd/>
        <w:spacing w:line="280" w:lineRule="auto"/>
        <w:ind w:right="344"/>
        <w:jc w:val="both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Artículo 7.1 de la Sesión Extraordinaria N. 02-2013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05 de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agosto de 2013, ya que no es oferente del concurso público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marras y por lo tanto no cuenta con legitimación.</w:t>
      </w:r>
    </w:p>
    <w:p w:rsidR="00B30C82" w:rsidRDefault="00B30C82">
      <w:pPr>
        <w:pStyle w:val="Style10"/>
        <w:kinsoku w:val="0"/>
        <w:autoSpaceDE/>
        <w:autoSpaceDN/>
        <w:adjustRightInd/>
        <w:spacing w:before="324" w:line="196" w:lineRule="auto"/>
        <w:ind w:left="3240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POR TANTO</w:t>
      </w:r>
    </w:p>
    <w:p w:rsidR="00B30C82" w:rsidRDefault="00B30C82" w:rsidP="00AD22FE">
      <w:pPr>
        <w:pStyle w:val="Style10"/>
        <w:numPr>
          <w:ilvl w:val="0"/>
          <w:numId w:val="2"/>
        </w:numPr>
        <w:tabs>
          <w:tab w:val="clear" w:pos="504"/>
          <w:tab w:val="num" w:pos="576"/>
          <w:tab w:val="left" w:pos="2565"/>
          <w:tab w:val="left" w:pos="4536"/>
          <w:tab w:val="left" w:pos="6192"/>
        </w:tabs>
        <w:kinsoku w:val="0"/>
        <w:autoSpaceDE/>
        <w:autoSpaceDN/>
        <w:adjustRightInd/>
        <w:spacing w:before="360" w:line="280" w:lineRule="auto"/>
        <w:ind w:right="344"/>
        <w:jc w:val="both"/>
        <w:rPr>
          <w:rFonts w:ascii="Verdana" w:hAnsi="Verdana" w:cs="Verdana"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Se rechaza por Falta de Legitimación el Recurso de </w:t>
      </w:r>
      <w:r w:rsidR="00CA0A57"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Apelación y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>Nulidad Absoluta</w:t>
      </w:r>
      <w:r w:rsidR="00AD22FE"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concomitante,</w:t>
      </w:r>
      <w:r w:rsidR="00CA0A57"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interpuesto</w:t>
      </w:r>
      <w:r w:rsidR="00AD22FE"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 por</w:t>
      </w:r>
      <w:r>
        <w:rPr>
          <w:rFonts w:ascii="Verdana" w:hAnsi="Verdana" w:cs="Verdana"/>
          <w:spacing w:val="19"/>
          <w:w w:val="105"/>
          <w:sz w:val="22"/>
          <w:szCs w:val="22"/>
          <w:lang w:val="es-ES" w:eastAsia="es-ES"/>
        </w:rPr>
        <w:t xml:space="preserve"> </w:t>
      </w:r>
      <w:r w:rsidRPr="00CA0A57"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>C</w:t>
      </w:r>
      <w:r w:rsidR="00CA0A57">
        <w:rPr>
          <w:rFonts w:ascii="Verdana" w:hAnsi="Verdana" w:cs="Verdana"/>
          <w:b/>
          <w:bCs/>
          <w:spacing w:val="19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>B</w:t>
      </w:r>
      <w:r w:rsidR="00CA0A57"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>S</w:t>
      </w:r>
      <w:r w:rsidR="00AD22FE"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10"/>
          <w:sz w:val="19"/>
          <w:szCs w:val="19"/>
          <w:lang w:val="es-ES" w:eastAsia="es-ES"/>
        </w:rPr>
        <w:t xml:space="preserve">, </w:t>
      </w:r>
      <w:r>
        <w:rPr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 xml:space="preserve">cédula de identidad número </w:t>
      </w:r>
      <w:r w:rsidR="00AD22FE">
        <w:rPr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10"/>
          <w:w w:val="105"/>
          <w:sz w:val="22"/>
          <w:szCs w:val="22"/>
          <w:lang w:val="es-ES" w:eastAsia="es-ES"/>
        </w:rPr>
        <w:t xml:space="preserve">, por medio de 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>su Apoderado Especial señor J</w:t>
      </w:r>
      <w:r w:rsidR="00AD22FE">
        <w:rPr>
          <w:rFonts w:ascii="Verdana" w:hAnsi="Verdana" w:cs="Verdana"/>
          <w:spacing w:val="8"/>
          <w:sz w:val="20"/>
          <w:szCs w:val="20"/>
          <w:lang w:val="es-ES" w:eastAsia="es-ES"/>
        </w:rPr>
        <w:t>.F.P.</w:t>
      </w:r>
      <w:r>
        <w:rPr>
          <w:rFonts w:ascii="Verdana" w:hAnsi="Verdana" w:cs="Verdana"/>
          <w:spacing w:val="8"/>
          <w:sz w:val="20"/>
          <w:szCs w:val="20"/>
          <w:lang w:val="es-ES" w:eastAsia="es-ES"/>
        </w:rPr>
        <w:t xml:space="preserve">, cédula de identidad </w:t>
      </w:r>
      <w:r w:rsidR="00AD22FE">
        <w:rPr>
          <w:rFonts w:ascii="Verdana" w:hAnsi="Verdana" w:cs="Verdana"/>
          <w:spacing w:val="8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13"/>
          <w:sz w:val="20"/>
          <w:szCs w:val="20"/>
          <w:lang w:val="es-ES" w:eastAsia="es-ES"/>
        </w:rPr>
        <w:t xml:space="preserve">, en contra del </w:t>
      </w:r>
      <w:r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 xml:space="preserve">Artículo 7.1 de la Sesión Extraordinaria N. </w:t>
      </w:r>
      <w:r>
        <w:rPr>
          <w:rFonts w:ascii="Verdana" w:hAnsi="Verdana" w:cs="Verdana"/>
          <w:b/>
          <w:bCs/>
          <w:spacing w:val="4"/>
          <w:sz w:val="19"/>
          <w:szCs w:val="19"/>
          <w:lang w:val="es-ES" w:eastAsia="es-ES"/>
        </w:rPr>
        <w:t xml:space="preserve">02-2013 </w:t>
      </w:r>
      <w:r>
        <w:rPr>
          <w:rFonts w:ascii="Verdana" w:hAnsi="Verdana" w:cs="Verdana"/>
          <w:spacing w:val="4"/>
          <w:w w:val="110"/>
          <w:sz w:val="20"/>
          <w:szCs w:val="20"/>
          <w:lang w:val="es-ES" w:eastAsia="es-ES"/>
        </w:rPr>
        <w:t xml:space="preserve">de </w:t>
      </w:r>
      <w:r>
        <w:rPr>
          <w:rFonts w:ascii="Verdana" w:hAnsi="Verdana" w:cs="Verdana"/>
          <w:spacing w:val="4"/>
          <w:sz w:val="20"/>
          <w:szCs w:val="20"/>
          <w:lang w:val="es-ES" w:eastAsia="es-ES"/>
        </w:rPr>
        <w:t>05 de agosto de 2013</w:t>
      </w:r>
    </w:p>
    <w:p w:rsidR="00B30C82" w:rsidRDefault="00B30C82">
      <w:pPr>
        <w:pStyle w:val="Style10"/>
        <w:numPr>
          <w:ilvl w:val="0"/>
          <w:numId w:val="3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 w:after="216" w:line="288" w:lineRule="auto"/>
        <w:ind w:right="344"/>
        <w:jc w:val="both"/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conformidad con el artículo 22, inciso c), de la citada Ley </w:t>
      </w:r>
      <w:r>
        <w:rPr>
          <w:rFonts w:ascii="Verdana" w:hAnsi="Verdana" w:cs="Verdana"/>
          <w:w w:val="110"/>
          <w:sz w:val="20"/>
          <w:szCs w:val="20"/>
          <w:lang w:val="es-ES" w:eastAsia="es-ES"/>
        </w:rPr>
        <w:t xml:space="preserve">7969,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la presente resolución no tiene ulterior recurso por lo que, se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NOTIFIQUESE.</w:t>
      </w:r>
    </w:p>
    <w:p w:rsidR="002861EE" w:rsidRDefault="002861EE" w:rsidP="002861EE">
      <w:pPr>
        <w:spacing w:after="288"/>
        <w:ind w:right="90"/>
      </w:pPr>
    </w:p>
    <w:p w:rsidR="001C1D40" w:rsidRDefault="001C1D40" w:rsidP="002861EE">
      <w:pPr>
        <w:spacing w:after="288"/>
        <w:ind w:right="90"/>
      </w:pPr>
    </w:p>
    <w:p w:rsidR="002861EE" w:rsidRPr="001C1D40" w:rsidRDefault="002861EE" w:rsidP="002861EE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2861EE" w:rsidRPr="001C1D40" w:rsidRDefault="002861EE" w:rsidP="002861EE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2861EE" w:rsidRPr="001C1D40" w:rsidRDefault="002861EE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2861EE" w:rsidRDefault="002861EE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1C1D40" w:rsidRDefault="001C1D40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1C1D40" w:rsidRPr="001C1D40" w:rsidRDefault="001C1D40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2861EE" w:rsidRPr="001C1D40" w:rsidRDefault="002861EE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  <w:t xml:space="preserve">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Lic. Mario Quesada Aguirre</w:t>
      </w:r>
    </w:p>
    <w:p w:rsidR="002861EE" w:rsidRPr="001C1D40" w:rsidRDefault="002861EE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 w:rsid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p w:rsidR="002861EE" w:rsidRPr="001C1D40" w:rsidRDefault="002861EE" w:rsidP="002861EE">
      <w:pPr>
        <w:pStyle w:val="Style4"/>
        <w:kinsoku w:val="0"/>
        <w:autoSpaceDE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B30C82" w:rsidRPr="001C1D40" w:rsidRDefault="00B30C82">
      <w:pPr>
        <w:spacing w:after="4608"/>
        <w:ind w:left="432" w:right="153"/>
        <w:rPr>
          <w:rFonts w:ascii="Verdana" w:hAnsi="Verdana"/>
          <w:sz w:val="22"/>
          <w:szCs w:val="22"/>
        </w:rPr>
      </w:pPr>
    </w:p>
    <w:sectPr w:rsidR="00B30C82" w:rsidRPr="001C1D40">
      <w:pgSz w:w="12120" w:h="15840"/>
      <w:pgMar w:top="1004" w:right="1966" w:bottom="304" w:left="21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9749"/>
    <w:multiLevelType w:val="singleLevel"/>
    <w:tmpl w:val="3531B3E5"/>
    <w:lvl w:ilvl="0">
      <w:start w:val="2"/>
      <w:numFmt w:val="lowerLetter"/>
      <w:lvlText w:val="%1)"/>
      <w:lvlJc w:val="left"/>
      <w:pPr>
        <w:tabs>
          <w:tab w:val="num" w:pos="288"/>
        </w:tabs>
        <w:ind w:left="360" w:firstLine="72"/>
      </w:pPr>
      <w:rPr>
        <w:rFonts w:ascii="Verdana" w:hAnsi="Verdana" w:cs="Verdana"/>
        <w:snapToGrid/>
        <w:spacing w:val="-3"/>
        <w:w w:val="105"/>
        <w:sz w:val="18"/>
        <w:szCs w:val="18"/>
      </w:rPr>
    </w:lvl>
  </w:abstractNum>
  <w:abstractNum w:abstractNumId="1">
    <w:nsid w:val="022977AF"/>
    <w:multiLevelType w:val="singleLevel"/>
    <w:tmpl w:val="6A1C17D5"/>
    <w:lvl w:ilvl="0">
      <w:start w:val="1"/>
      <w:numFmt w:val="upperRoman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snapToGrid/>
        <w:spacing w:val="-3"/>
        <w:w w:val="105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5F0789"/>
    <w:rsid w:val="00067C64"/>
    <w:rsid w:val="000B29D6"/>
    <w:rsid w:val="001C1D40"/>
    <w:rsid w:val="002861EE"/>
    <w:rsid w:val="005F0789"/>
    <w:rsid w:val="007E31CC"/>
    <w:rsid w:val="00833C8C"/>
    <w:rsid w:val="009A76CA"/>
    <w:rsid w:val="00AD22FE"/>
    <w:rsid w:val="00B30C82"/>
    <w:rsid w:val="00CA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88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left="360" w:right="360" w:firstLine="72"/>
      <w:jc w:val="both"/>
    </w:pPr>
    <w:rPr>
      <w:sz w:val="18"/>
      <w:szCs w:val="18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24"/>
      <w:jc w:val="both"/>
    </w:pPr>
    <w:rPr>
      <w:sz w:val="18"/>
      <w:szCs w:val="18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360" w:right="360"/>
      <w:jc w:val="both"/>
    </w:pPr>
    <w:rPr>
      <w:i/>
      <w:iCs/>
      <w:sz w:val="18"/>
      <w:szCs w:val="18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828" w:line="288" w:lineRule="auto"/>
    </w:pPr>
    <w:rPr>
      <w:sz w:val="23"/>
      <w:szCs w:val="23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1404" w:after="108" w:line="204" w:lineRule="exact"/>
      <w:ind w:left="5256"/>
    </w:pPr>
    <w:rPr>
      <w:sz w:val="23"/>
      <w:szCs w:val="23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2"/>
      <w:szCs w:val="22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1"/>
      <w:szCs w:val="21"/>
    </w:rPr>
  </w:style>
  <w:style w:type="character" w:customStyle="1" w:styleId="CharacterStyle5">
    <w:name w:val="Character Style 5"/>
    <w:uiPriority w:val="99"/>
    <w:rPr>
      <w:sz w:val="18"/>
      <w:szCs w:val="18"/>
    </w:rPr>
  </w:style>
  <w:style w:type="character" w:customStyle="1" w:styleId="CharacterStyle6">
    <w:name w:val="Character Style 6"/>
    <w:uiPriority w:val="99"/>
    <w:rPr>
      <w:sz w:val="23"/>
      <w:szCs w:val="23"/>
    </w:rPr>
  </w:style>
  <w:style w:type="character" w:customStyle="1" w:styleId="CharacterStyle7">
    <w:name w:val="Character Style 7"/>
    <w:uiPriority w:val="99"/>
    <w:rPr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1738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2014-10-31T16:48:00Z</dcterms:created>
  <dcterms:modified xsi:type="dcterms:W3CDTF">2014-10-31T16:48:00Z</dcterms:modified>
</cp:coreProperties>
</file>